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8F" w:rsidRPr="005A5163" w:rsidRDefault="000E358F" w:rsidP="000E358F">
      <w:pPr>
        <w:pStyle w:val="Nagwek2"/>
      </w:pPr>
      <w:bookmarkStart w:id="0" w:name="_GoBack"/>
      <w:bookmarkEnd w:id="0"/>
      <w:r w:rsidRPr="005A5163">
        <w:t>Załącznik nr 1</w:t>
      </w:r>
    </w:p>
    <w:p w:rsidR="000E358F" w:rsidRPr="005A5163" w:rsidRDefault="000E358F" w:rsidP="000E35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E358F" w:rsidRPr="005A5163" w:rsidRDefault="000E358F" w:rsidP="000E35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5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0E358F" w:rsidRPr="005A5163" w:rsidRDefault="000E358F" w:rsidP="000E35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5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0E358F" w:rsidRPr="005A5163" w:rsidRDefault="000E358F" w:rsidP="000E358F">
      <w:pPr>
        <w:pStyle w:val="Nagwek1"/>
        <w:tabs>
          <w:tab w:val="left" w:pos="850"/>
          <w:tab w:val="left" w:pos="1584"/>
          <w:tab w:val="center" w:pos="4535"/>
        </w:tabs>
        <w:jc w:val="left"/>
      </w:pPr>
      <w:r>
        <w:tab/>
      </w:r>
      <w:r>
        <w:tab/>
      </w:r>
      <w:r>
        <w:tab/>
      </w:r>
      <w:r w:rsidRPr="005A5163">
        <w:t xml:space="preserve">Nr ew. </w:t>
      </w:r>
      <w:r w:rsidR="009C632F">
        <w:t>1</w:t>
      </w:r>
      <w:r w:rsidRPr="005A5163">
        <w:t>/202</w:t>
      </w:r>
      <w:r w:rsidR="009C632F">
        <w:t>5</w:t>
      </w:r>
      <w:r w:rsidRPr="005A5163">
        <w:t>/WD/DEKiD</w:t>
      </w:r>
    </w:p>
    <w:p w:rsidR="0054677C" w:rsidRPr="00B40595" w:rsidRDefault="0054677C" w:rsidP="007F543A">
      <w:pPr>
        <w:keepNext/>
        <w:tabs>
          <w:tab w:val="left" w:pos="850"/>
          <w:tab w:val="left" w:pos="1584"/>
          <w:tab w:val="center" w:pos="4535"/>
        </w:tabs>
        <w:spacing w:before="60" w:after="6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54677C" w:rsidRPr="00B40595" w:rsidRDefault="0054677C" w:rsidP="00CD0A1B">
      <w:pPr>
        <w:numPr>
          <w:ilvl w:val="0"/>
          <w:numId w:val="5"/>
        </w:numPr>
        <w:spacing w:before="60" w:after="6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Otwartego Konkursu Ofert</w:t>
      </w:r>
    </w:p>
    <w:p w:rsidR="0054677C" w:rsidRPr="00B40595" w:rsidRDefault="0054677C" w:rsidP="00CD0A1B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Otwarty Konkurs Ofert, zwany dalej „konkursem”, ogłasza się na podstawie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13 ustawy z dnia 24 kwietnia 2003 roku 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działalności pożytku publicznego 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o wolontariacie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03A38">
        <w:rPr>
          <w:rFonts w:ascii="Times New Roman" w:hAnsi="Times New Roman" w:cs="Times New Roman"/>
          <w:sz w:val="24"/>
          <w:szCs w:val="24"/>
        </w:rPr>
        <w:t>Dz. U. z 2024 r. poz. 1491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zwanej dalej „ustawą”.</w:t>
      </w:r>
    </w:p>
    <w:p w:rsidR="0054677C" w:rsidRPr="00B40595" w:rsidRDefault="0054677C" w:rsidP="007F543A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77C" w:rsidRPr="00B40595" w:rsidRDefault="0054677C" w:rsidP="00CD0A1B">
      <w:pPr>
        <w:numPr>
          <w:ilvl w:val="0"/>
          <w:numId w:val="5"/>
        </w:numPr>
        <w:spacing w:before="60" w:after="6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konkursie </w:t>
      </w:r>
    </w:p>
    <w:p w:rsidR="0054677C" w:rsidRPr="00B40595" w:rsidRDefault="0054677C" w:rsidP="00CD0A1B">
      <w:pPr>
        <w:numPr>
          <w:ilvl w:val="0"/>
          <w:numId w:val="8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złożenia w konkursie oferty realizacji zadania publicznego, zwanej dalej „ofertą”, są:</w:t>
      </w:r>
    </w:p>
    <w:p w:rsidR="0054677C" w:rsidRPr="00B40595" w:rsidRDefault="0054677C" w:rsidP="00CD0A1B">
      <w:pPr>
        <w:numPr>
          <w:ilvl w:val="0"/>
          <w:numId w:val="9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pozarządowe, o których mowa w art. 3 ust. 2 ustawy m.in. stowarzyszenia, fundacje, z wyjątkiem fundacji utworzonych przez partie polityczne, oddziały stowarzyszeń posiadające osobowość prawną, związki stowarzyszeń, kółka rolnicze, cechy rzemieślnicze, izby rzemieślnicze, izby gospodarcze;</w:t>
      </w:r>
    </w:p>
    <w:p w:rsidR="0054677C" w:rsidRPr="00B40595" w:rsidRDefault="0054677C" w:rsidP="00CD0A1B">
      <w:pPr>
        <w:numPr>
          <w:ilvl w:val="0"/>
          <w:numId w:val="9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</w:t>
      </w:r>
      <w:r w:rsidR="006F47C4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wolności sumienia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wyznania, jeżeli ich cele statutowe obejmują prowadzenie działalności pożytku publicznego;</w:t>
      </w:r>
    </w:p>
    <w:p w:rsidR="0054677C" w:rsidRPr="00B40595" w:rsidRDefault="0054677C" w:rsidP="00CD0A1B">
      <w:pPr>
        <w:numPr>
          <w:ilvl w:val="0"/>
          <w:numId w:val="9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:rsidR="0054677C" w:rsidRPr="00B40595" w:rsidRDefault="0054677C" w:rsidP="00CD0A1B">
      <w:pPr>
        <w:numPr>
          <w:ilvl w:val="0"/>
          <w:numId w:val="9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:rsidR="0054677C" w:rsidRPr="00B40595" w:rsidRDefault="0054677C" w:rsidP="00CD0A1B">
      <w:pPr>
        <w:numPr>
          <w:ilvl w:val="0"/>
          <w:numId w:val="9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2010 r. </w:t>
      </w:r>
      <w:r w:rsidR="00E564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sporcie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202</w:t>
      </w:r>
      <w:r w:rsidR="00D173F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173FA">
        <w:rPr>
          <w:rFonts w:ascii="Times New Roman" w:eastAsia="Times New Roman" w:hAnsi="Times New Roman" w:cs="Times New Roman"/>
          <w:sz w:val="24"/>
          <w:szCs w:val="24"/>
          <w:lang w:eastAsia="pl-PL"/>
        </w:rPr>
        <w:t>1488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), które nie działają w celu osiągnięcia zysku oraz przeznaczają całość dochodu na realizację celów statutowych oraz nie przeznaczają zysku do podziału między swoi</w:t>
      </w:r>
      <w:r w:rsidR="00C9373B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ch udziałowców, akcjonariuszy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pracowników.</w:t>
      </w:r>
    </w:p>
    <w:p w:rsidR="00756A02" w:rsidRPr="00B40595" w:rsidRDefault="00756A02" w:rsidP="00CD0A1B">
      <w:pPr>
        <w:numPr>
          <w:ilvl w:val="0"/>
          <w:numId w:val="8"/>
        </w:numPr>
        <w:spacing w:before="60"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nieuprawnionymi do składania ofert są podmioty wskazane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 ust. 4 ustawy, tj. partie polityczne, związki zawodowe i organizacje pracodawców, samorządy zawodowe oraz fundacje utworzone przez partie polityczne.</w:t>
      </w:r>
    </w:p>
    <w:p w:rsidR="0054677C" w:rsidRPr="00B40595" w:rsidRDefault="0054677C" w:rsidP="00CD0A1B">
      <w:pPr>
        <w:numPr>
          <w:ilvl w:val="0"/>
          <w:numId w:val="5"/>
        </w:numPr>
        <w:spacing w:before="60" w:after="6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Złożenie oferty</w:t>
      </w:r>
    </w:p>
    <w:p w:rsidR="0054677C" w:rsidRPr="00B40595" w:rsidRDefault="0054677C" w:rsidP="00CD0A1B">
      <w:pPr>
        <w:numPr>
          <w:ilvl w:val="0"/>
          <w:numId w:val="6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 xml:space="preserve">Oferta musi zostać złożona za pośrednictwem serwisu internetowego </w:t>
      </w:r>
      <w:hyperlink r:id="rId8" w:history="1">
        <w:r w:rsidRPr="00B40595">
          <w:rPr>
            <w:rStyle w:val="Hipercze"/>
            <w:rFonts w:ascii="Times New Roman" w:hAnsi="Times New Roman" w:cs="Times New Roman"/>
            <w:sz w:val="24"/>
            <w:szCs w:val="24"/>
          </w:rPr>
          <w:t>www.witkac.pl</w:t>
        </w:r>
      </w:hyperlink>
      <w:r w:rsidRPr="00B40595">
        <w:rPr>
          <w:rFonts w:ascii="Times New Roman" w:hAnsi="Times New Roman" w:cs="Times New Roman"/>
          <w:sz w:val="24"/>
          <w:szCs w:val="24"/>
        </w:rPr>
        <w:t xml:space="preserve">  poprzez elektroniczny formularz dostępny w tym serwisie. </w:t>
      </w:r>
    </w:p>
    <w:p w:rsidR="00F80E54" w:rsidRPr="00B40595" w:rsidRDefault="00F80E54" w:rsidP="00F80E54">
      <w:pPr>
        <w:numPr>
          <w:ilvl w:val="0"/>
          <w:numId w:val="6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w ramach konkursu może złożyć maksymalnie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dwie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677C" w:rsidRPr="00B40595" w:rsidRDefault="0054677C" w:rsidP="00CD0A1B">
      <w:pPr>
        <w:numPr>
          <w:ilvl w:val="0"/>
          <w:numId w:val="6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</w:rPr>
        <w:t xml:space="preserve">Przed przystąpieniem do wypełniania oferty należy zapoznać się z niniejszym Regulaminem. Złożenie oferty w ramach konkursu oznacza akceptację niniejszego Regulaminu. Dotyczy to również akceptacji wymogu wypełnienia i przesłania elektronicznej wersji oferty poprzez elektroniczny formularz dostępny </w:t>
      </w:r>
      <w:r w:rsidR="00E35247">
        <w:rPr>
          <w:rFonts w:ascii="Times New Roman" w:hAnsi="Times New Roman" w:cs="Times New Roman"/>
          <w:b/>
          <w:sz w:val="24"/>
          <w:szCs w:val="24"/>
        </w:rPr>
        <w:t xml:space="preserve">w serwisie </w:t>
      </w:r>
      <w:r w:rsidRPr="00B40595">
        <w:rPr>
          <w:rFonts w:ascii="Times New Roman" w:hAnsi="Times New Roman" w:cs="Times New Roman"/>
          <w:b/>
          <w:sz w:val="24"/>
          <w:szCs w:val="24"/>
        </w:rPr>
        <w:t>witkac.pl.</w:t>
      </w:r>
    </w:p>
    <w:p w:rsidR="00CD0A1B" w:rsidRPr="0028520E" w:rsidRDefault="0054677C" w:rsidP="00CD0A1B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jest wypełnienie wszystkich pól i tabel w of</w:t>
      </w:r>
      <w:r w:rsidR="00B84FE3">
        <w:rPr>
          <w:rFonts w:ascii="Times New Roman" w:eastAsia="Times New Roman" w:hAnsi="Times New Roman" w:cs="Times New Roman"/>
          <w:sz w:val="24"/>
          <w:szCs w:val="24"/>
          <w:lang w:eastAsia="pl-PL"/>
        </w:rPr>
        <w:t>ercie, w szczególności tabeli z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dodatkowymi informacjami dotyczącymi celów realizacji zadania oraz rezultatów realizacji </w:t>
      </w:r>
      <w:r w:rsidRPr="00285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zadania, z określeniem wskaźników rezultatu, sposobu monitorowania oraz źródła danych. </w:t>
      </w:r>
      <w:r w:rsidR="00AC5EAB" w:rsidRPr="0028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Cel zdania </w:t>
      </w:r>
      <w:r w:rsidRPr="002852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pożądany stan w przyszłości, po zakończeniu realizacji projektu. </w:t>
      </w:r>
      <w:r w:rsidRPr="00285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Musi być mierzalny, </w:t>
      </w:r>
      <w:r w:rsidR="00AC5EAB" w:rsidRPr="00285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osiągalny, realny i określone w </w:t>
      </w:r>
      <w:r w:rsidRPr="00285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czasie.</w:t>
      </w:r>
    </w:p>
    <w:p w:rsidR="009D78BB" w:rsidRPr="00CD0A1B" w:rsidRDefault="0054677C" w:rsidP="00CD0A1B">
      <w:pPr>
        <w:suppressAutoHyphens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A1B">
        <w:rPr>
          <w:rFonts w:ascii="Times New Roman" w:hAnsi="Times New Roman" w:cs="Times New Roman"/>
          <w:sz w:val="24"/>
          <w:szCs w:val="24"/>
        </w:rPr>
        <w:t xml:space="preserve">Rezultaty to bezpośrednie efekty realizacji poszczególnych działań. Rezultaty mogą mieć charakter ilościowy lub jakościowy. Obrazują one: jakie efekty mają przynieść zaplanowane działania, w jaki sposób będą one mierzone oraz w jaki sposób odpowiadają na potrzeby </w:t>
      </w:r>
      <w:r w:rsidRPr="00CD0A1B">
        <w:rPr>
          <w:rFonts w:ascii="Times New Roman" w:hAnsi="Times New Roman" w:cs="Times New Roman"/>
          <w:sz w:val="24"/>
          <w:szCs w:val="24"/>
        </w:rPr>
        <w:lastRenderedPageBreak/>
        <w:t xml:space="preserve">opisane w ofercie. Ważne jest, aby poszczególne rezultaty były konkretne </w:t>
      </w:r>
      <w:r w:rsidR="006F47C4" w:rsidRPr="00CD0A1B">
        <w:rPr>
          <w:rFonts w:ascii="Times New Roman" w:hAnsi="Times New Roman" w:cs="Times New Roman"/>
          <w:sz w:val="24"/>
          <w:szCs w:val="24"/>
        </w:rPr>
        <w:t>i </w:t>
      </w:r>
      <w:r w:rsidRPr="00CD0A1B">
        <w:rPr>
          <w:rFonts w:ascii="Times New Roman" w:hAnsi="Times New Roman" w:cs="Times New Roman"/>
          <w:sz w:val="24"/>
          <w:szCs w:val="24"/>
        </w:rPr>
        <w:t>realne do osiągnięcia. Jest to niezwykle ważne w związku z systemem rozliczania przez re</w:t>
      </w:r>
      <w:r w:rsidR="00AC5EAB" w:rsidRPr="00CD0A1B">
        <w:rPr>
          <w:rFonts w:ascii="Times New Roman" w:hAnsi="Times New Roman" w:cs="Times New Roman"/>
          <w:sz w:val="24"/>
          <w:szCs w:val="24"/>
        </w:rPr>
        <w:t xml:space="preserve">zultaty. Rezultat opisany jest </w:t>
      </w:r>
      <w:r w:rsidRPr="00CD0A1B">
        <w:rPr>
          <w:rFonts w:ascii="Times New Roman" w:hAnsi="Times New Roman" w:cs="Times New Roman"/>
          <w:sz w:val="24"/>
          <w:szCs w:val="24"/>
        </w:rPr>
        <w:t xml:space="preserve">wskaźnikiem liczbowym. </w:t>
      </w:r>
    </w:p>
    <w:p w:rsidR="0054677C" w:rsidRPr="00B40595" w:rsidRDefault="009D78BB" w:rsidP="00B84FE3">
      <w:pPr>
        <w:suppressAutoHyphens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Rezultaty to nie działania</w:t>
      </w:r>
    </w:p>
    <w:p w:rsidR="0054677C" w:rsidRPr="00B40595" w:rsidRDefault="0054677C" w:rsidP="00B84FE3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 elektronicznym formularzu oferty w sekcji 3 „Opis zadania” w polu „Działania promocyjne” jest zobowiązany przedstawić plan promocji, który powinien zawierać:</w:t>
      </w:r>
    </w:p>
    <w:p w:rsidR="0054677C" w:rsidRPr="00B40595" w:rsidRDefault="0054677C" w:rsidP="000E358F">
      <w:pPr>
        <w:numPr>
          <w:ilvl w:val="0"/>
          <w:numId w:val="43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planowanych działań w zakresie rozpowszechnienia wiedzy o realizowanym zadaniu publicznym, uwzględniający m.in.: </w:t>
      </w:r>
    </w:p>
    <w:p w:rsidR="000E358F" w:rsidRDefault="0054677C" w:rsidP="000E358F">
      <w:pPr>
        <w:numPr>
          <w:ilvl w:val="0"/>
          <w:numId w:val="36"/>
        </w:numPr>
        <w:spacing w:before="60" w:after="6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promocję na stronie internetowej – dedykowanej stronie internetowej bądź dedykowanej sekcji na stronie podmiotu przeznaczonej specjalnie dla zadań realizowanych z budżetu państwa lub państwowych funduszy celowych; dostęp powinien być możliwy ze strony głównej, </w:t>
      </w:r>
    </w:p>
    <w:p w:rsidR="000E358F" w:rsidRDefault="0054677C" w:rsidP="000E358F">
      <w:pPr>
        <w:numPr>
          <w:ilvl w:val="0"/>
          <w:numId w:val="36"/>
        </w:numPr>
        <w:spacing w:before="60" w:after="6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promocję w mediach społecznościowych – z wykorzystaniem oddzielnego profilu zadania i/lub przy pomocy profilu podmiotu, z wykorzystaniem przynajmniej jednego medium społecznościowego, </w:t>
      </w:r>
    </w:p>
    <w:p w:rsidR="0054677C" w:rsidRPr="000E358F" w:rsidRDefault="0054677C" w:rsidP="000E358F">
      <w:pPr>
        <w:numPr>
          <w:ilvl w:val="0"/>
          <w:numId w:val="36"/>
        </w:numPr>
        <w:spacing w:before="60" w:after="6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w przestrzeni publicznej – z wykorzystaniem plakatów, billboardów, reklam umieszczanych na budynkach, przystankach czy środkach komunikacji miejskiej, reklam w radiu lub szkolnych radiowęzłach, ulotek rozdawanych osobiście lub doręczanych do skrzynek pocztowych;</w:t>
      </w:r>
    </w:p>
    <w:p w:rsidR="0054677C" w:rsidRPr="00B40595" w:rsidRDefault="0054677C" w:rsidP="000E358F">
      <w:pPr>
        <w:numPr>
          <w:ilvl w:val="0"/>
          <w:numId w:val="43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uwzględniać zakres oraz intensywność prowadzonych działań, w szczególności ilość publikowanych informacji o zadaniu, w formie artykułu/postu umieszczonego:</w:t>
      </w:r>
    </w:p>
    <w:p w:rsidR="000E358F" w:rsidRDefault="0054677C" w:rsidP="000E358F">
      <w:pPr>
        <w:numPr>
          <w:ilvl w:val="0"/>
          <w:numId w:val="42"/>
        </w:numPr>
        <w:spacing w:before="60" w:after="6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rekrutacji i/lub przygotowania do realizacji głównej części zadania, </w:t>
      </w:r>
    </w:p>
    <w:p w:rsidR="000E358F" w:rsidRDefault="0054677C" w:rsidP="000E358F">
      <w:pPr>
        <w:numPr>
          <w:ilvl w:val="0"/>
          <w:numId w:val="42"/>
        </w:numPr>
        <w:spacing w:before="60" w:after="6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realizacji głównej części zadania, </w:t>
      </w:r>
    </w:p>
    <w:p w:rsidR="0054677C" w:rsidRPr="000E358F" w:rsidRDefault="0054677C" w:rsidP="000E358F">
      <w:pPr>
        <w:numPr>
          <w:ilvl w:val="0"/>
          <w:numId w:val="42"/>
        </w:numPr>
        <w:spacing w:before="60" w:after="6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podsumowania w końcowym okresie realizacji zadania.</w:t>
      </w:r>
    </w:p>
    <w:p w:rsidR="0054677C" w:rsidRPr="00B40595" w:rsidRDefault="0054677C" w:rsidP="00E35247">
      <w:pPr>
        <w:spacing w:before="60" w:after="60" w:line="240" w:lineRule="auto"/>
        <w:ind w:left="284" w:righ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promocji nie musi wskazywać konkretnych kanałów medialnych, np. tytułów prasowych, stron internetowych bądź kanałów telewizyjnych, audycji radiowych itp.</w:t>
      </w:r>
    </w:p>
    <w:p w:rsidR="0054677C" w:rsidRPr="00B40595" w:rsidRDefault="0054677C" w:rsidP="00E35247">
      <w:pPr>
        <w:suppressAutoHyphens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promocji musi być komplementarny z informacjami zawartymi w elektronicznym formularzu w sekcji 4 „Harmonogram i rezultaty” oraz sekcji 6 „Kalkulacja kosztów”.</w:t>
      </w:r>
    </w:p>
    <w:p w:rsidR="0054677C" w:rsidRPr="00B40595" w:rsidRDefault="0054677C" w:rsidP="00B84FE3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</w:t>
      </w:r>
      <w:r w:rsidR="00673F38">
        <w:rPr>
          <w:rFonts w:ascii="Times New Roman" w:eastAsia="Times New Roman" w:hAnsi="Times New Roman" w:cs="Times New Roman"/>
          <w:sz w:val="24"/>
          <w:szCs w:val="24"/>
          <w:lang w:eastAsia="pl-PL"/>
        </w:rPr>
        <w:t>acji szkolenia strzeleckiego oraz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proobronnego </w:t>
      </w:r>
      <w:r w:rsidR="009C632F" w:rsidRPr="00BD7D4E">
        <w:rPr>
          <w:rFonts w:ascii="Times New Roman" w:eastAsia="Times New Roman" w:hAnsi="Times New Roman" w:cs="Times New Roman"/>
          <w:sz w:val="24"/>
          <w:szCs w:val="24"/>
          <w:lang w:eastAsia="pl-PL"/>
        </w:rPr>
        <w:t>(np. musztra, szkolenie strzeleckie, OPBMR, szkolenie medyczne, taktyka, rozpoznanie, łączność, terenoznawstwo</w:t>
      </w:r>
      <w:r w:rsid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C632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sztuka</w:t>
      </w:r>
      <w:r w:rsidR="009C632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przetrwania</w:t>
      </w:r>
      <w:r w:rsidR="009C632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terenie,</w:t>
      </w:r>
      <w:r w:rsidR="009C632F" w:rsidRPr="00BD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673F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, oferent</w:t>
      </w:r>
      <w:r w:rsidRPr="00722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przedstawiania szczegółowego programu szkolenia w oddzielnym załączniku do oferty.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szkolenia powinien zawierać: </w:t>
      </w:r>
    </w:p>
    <w:p w:rsidR="009C632F" w:rsidRDefault="009C632F" w:rsidP="009C632F">
      <w:pPr>
        <w:numPr>
          <w:ilvl w:val="0"/>
          <w:numId w:val="35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przedmiotów szkolenia wraz z zakresem tematycznym każdego przedmiotu i liczbą godzin szkoleniowych (godzina szkoleniowa – 45 min.), z uwzględnieniem podziału na zajęcia teor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etyczne oraz zajęcia praktyczne;</w:t>
      </w:r>
    </w:p>
    <w:p w:rsidR="009C632F" w:rsidRPr="00107E97" w:rsidRDefault="009C632F" w:rsidP="009C632F">
      <w:pPr>
        <w:numPr>
          <w:ilvl w:val="0"/>
          <w:numId w:val="35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formę organizacji zajęć określającą, które zajęcia odbywać będą się całością grupy,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które będą prowadzone równolegle na kilku punktach nauczania itp.;</w:t>
      </w:r>
    </w:p>
    <w:p w:rsidR="009C632F" w:rsidRDefault="009C632F" w:rsidP="009C632F">
      <w:pPr>
        <w:numPr>
          <w:ilvl w:val="0"/>
          <w:numId w:val="35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szkolenia strzeleckiego również:</w:t>
      </w:r>
    </w:p>
    <w:p w:rsidR="009C632F" w:rsidRDefault="009C632F" w:rsidP="009C632F">
      <w:pPr>
        <w:pStyle w:val="Akapitzlist"/>
        <w:numPr>
          <w:ilvl w:val="3"/>
          <w:numId w:val="6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broni planowany do wykorzystania w ramach szkolenia (broń krótka, długa, gładkolufowa), liczbę przewidzianej amunicji (w tym na 1 uczestnika „szkolenia strzeleckiego”), łączny czas szkolenia z podziałem na zajęcia teoretyczne, trening bezstrzałowy, trening strzelecki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na 1 uczestnika </w:t>
      </w:r>
      <w:r w:rsidRP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strzeleck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iego</w:t>
      </w:r>
      <w:r w:rsidRP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>) itp.;</w:t>
      </w:r>
    </w:p>
    <w:p w:rsidR="009C632F" w:rsidRDefault="009C632F" w:rsidP="009C632F">
      <w:pPr>
        <w:pStyle w:val="Akapitzlist"/>
        <w:numPr>
          <w:ilvl w:val="3"/>
          <w:numId w:val="6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strzelań z broni strzeleckiej zawierający informacje dotyczące planowanych strzelań m.in. liczbie uczestników szkolenia, rodzaju i charakterze celu (tarcza, popper, cel stały, cel ukazujący się), odległości, liczbie nabojów, czasie strzelania, postawie strzeleckiej, rodzaju ognia itp.;</w:t>
      </w:r>
    </w:p>
    <w:p w:rsidR="0054677C" w:rsidRPr="009C632F" w:rsidRDefault="009C632F" w:rsidP="009C632F">
      <w:pPr>
        <w:pStyle w:val="Akapitzlist"/>
        <w:numPr>
          <w:ilvl w:val="3"/>
          <w:numId w:val="6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materiałowo-techniczne szkolenia tj. informacje dotycz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ące obiektu szkoleniowego (liczbę</w:t>
      </w:r>
      <w:r w:rsidRP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 strzeleckich i/lub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</w:t>
      </w:r>
      <w:r w:rsidRP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 strzeleckich wykorzystanych w zadaniu), liczbę sztuk broni palnej planowanej do zabezpieczenia </w:t>
      </w:r>
      <w:r w:rsidRP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zajęć z podziałem na broń krótką oraz broń długą, liczbę instruktorów prowadzących szkolenie na poszczególnych podpunktach nauczania oraz liczbę szkolonych</w:t>
      </w:r>
      <w:r w:rsidR="00C86776" w:rsidRP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677C" w:rsidRPr="00B40595" w:rsidRDefault="0054677C" w:rsidP="00B84FE3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zobowiązany w elektronicznym formularzu 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w sekcji 4 „Harmonogram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rezultaty” w polu „Plan i harmonogram działań” </w:t>
      </w:r>
      <w:r w:rsidR="007F543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 wymienić i opisać w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porządku logicznym wszystkie planowane w ofercie działania oraz określić ich uczestników i miejsce ich realizacji.</w:t>
      </w:r>
    </w:p>
    <w:p w:rsidR="0054677C" w:rsidRPr="00B40595" w:rsidRDefault="0054677C" w:rsidP="00B84FE3">
      <w:pPr>
        <w:suppressAutoHyphens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oferent planuje zlecić określoną część zadania innemu podmiotowi, zobowiązany jest do wskazania tego zakresu w kolumnie „Zakres działania realizowany przez podmiot niebędący stroną umowy” wpisując zlecaną czynność </w:t>
      </w:r>
      <w:r w:rsidR="007F5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np.: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finansowo-księgowa, przeprowadzenie zajęć strzeleckich, koordynacja zadania, konferansjerka, obsługa sędziowska, wyżywienie, zakwaterowanie, transport, opracowanie graficzne i wydruk materiałów promo</w:t>
      </w:r>
      <w:r w:rsidR="007F5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cyjnych itp. Jeżeli oferent nie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zlecić do realizacji określonej części działania podmiotowi niebędącemu stroną umowy w ww. polu należy wpisać „Nie dotyczy”. Brak wskazania zakresu działania realizowanego przez podmiot niebędący stroną umowy oznacza zobowiązanie oferenta do samodzielnej realizacji zadania publicznego i jest tożsame z posiadaniem wymaganych przepisami prawa uprawnień, zezwoleń, decyzji itp., posiadaniem we własnych zasobach kadry instruktorskiej itp. Brak takich</w:t>
      </w:r>
      <w:r w:rsidR="007F5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uprawnień, zezwoleń, decyzji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zasobów nie oznacza automatycznej zgody zleceniodawcy na realizowanie tychże czynności przez podmioty trzecie.</w:t>
      </w:r>
    </w:p>
    <w:p w:rsidR="0054677C" w:rsidRPr="00B40595" w:rsidRDefault="0054677C" w:rsidP="00B84FE3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</w:t>
      </w:r>
      <w:r w:rsidR="007F5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rys zadania musi być czytelny i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logiczny. </w:t>
      </w:r>
    </w:p>
    <w:p w:rsidR="0054677C" w:rsidRPr="00AC5EAB" w:rsidRDefault="0054677C" w:rsidP="00B84FE3">
      <w:pPr>
        <w:suppressAutoHyphens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wskazane przez oferenta w elektronicznym formularzu oferty w sekcji </w:t>
      </w:r>
      <w:r w:rsidR="006F47C4">
        <w:rPr>
          <w:rFonts w:ascii="Times New Roman" w:eastAsia="Times New Roman" w:hAnsi="Times New Roman" w:cs="Times New Roman"/>
          <w:sz w:val="24"/>
          <w:szCs w:val="24"/>
          <w:lang w:eastAsia="pl-PL"/>
        </w:rPr>
        <w:t>4 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„Harmonogram i rezultaty” są automatycznie ujmowane jako rodzaj kosztu w sekcji </w:t>
      </w:r>
      <w:r w:rsidR="006F47C4">
        <w:rPr>
          <w:rFonts w:ascii="Times New Roman" w:eastAsia="Times New Roman" w:hAnsi="Times New Roman" w:cs="Times New Roman"/>
          <w:sz w:val="24"/>
          <w:szCs w:val="24"/>
          <w:lang w:eastAsia="pl-PL"/>
        </w:rPr>
        <w:t>6 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„Kalkulacja kosztów”. Oferent musi wskazać koszty składowe danego rodzaju działania wraz z wartościami. W przypadku działań bezkosztowych należy uzupełnić poszczególne pozycje kosztorysu wpisując wartość liczbową „0</w:t>
      </w:r>
      <w:r w:rsidRPr="00AC5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:rsidR="0054677C" w:rsidRDefault="0054677C" w:rsidP="00B84FE3">
      <w:pPr>
        <w:suppressAutoHyphens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określeniu rodzaju miary należy używać takich miar, jak: sztuka, kilogram, kilometr, godzina, osobogodzina, osobodoba itp. W przypadku użycia miar typu: zestaw, komplet, opakowanie, itp. w elektronicznym formularzu oferty w sekcji 7 w polu „Inne działania, które mogą mieć znaczenie przy ocenie oferty, w tym odnoszące się do kalkulacji przewidywanych kosztów oraz oświadczeń zawartych w tej ofercie” należy szczegółowo opisać sposób oszacowania kosztu wraz z podaniem liczby, np. zestaw zawiera: długopis (cena), zeszyt (cena) itp.</w:t>
      </w:r>
    </w:p>
    <w:p w:rsidR="00AF6338" w:rsidRPr="00B40595" w:rsidRDefault="00AF6338" w:rsidP="00AF6338">
      <w:pPr>
        <w:suppressAutoHyphens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szkolenia strzeleckiego oferent jest zobowiązany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sekcji 6 „Kalkulacja kosztów” o wskazanie składowych kosztu przeprowadzenia szkolenia strzeleckiego z rozbiciem na zabezpieczenie w broń palną, amunicję, instruktorów prowadzą</w:t>
      </w:r>
      <w:r w:rsidR="00A21056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szkolenie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 szkoleniowy/strzelnicę.</w:t>
      </w:r>
    </w:p>
    <w:p w:rsidR="0054677C" w:rsidRPr="00B40595" w:rsidRDefault="0054677C" w:rsidP="00AF6338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Oferent, który:</w:t>
      </w:r>
    </w:p>
    <w:p w:rsidR="000E358F" w:rsidRDefault="0054677C" w:rsidP="000E358F">
      <w:pPr>
        <w:pStyle w:val="Akapitzlist"/>
        <w:numPr>
          <w:ilvl w:val="5"/>
          <w:numId w:val="6"/>
        </w:numPr>
        <w:suppressAutoHyphens/>
        <w:autoSpaceDN w:val="0"/>
        <w:spacing w:before="60" w:after="60" w:line="240" w:lineRule="auto"/>
        <w:ind w:left="567" w:hanging="28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podatnikiem podatku VAT przedstawia w ofercie koszty brutt</w:t>
      </w:r>
      <w:r w:rsidR="00BA7ED6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E358F" w:rsidRDefault="0054677C" w:rsidP="000E358F">
      <w:pPr>
        <w:pStyle w:val="Akapitzlist"/>
        <w:numPr>
          <w:ilvl w:val="5"/>
          <w:numId w:val="6"/>
        </w:numPr>
        <w:suppressAutoHyphens/>
        <w:autoSpaceDN w:val="0"/>
        <w:spacing w:before="60" w:after="60" w:line="240" w:lineRule="auto"/>
        <w:ind w:left="567" w:hanging="28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czynnym podatnikiem podatku VAT przeds</w:t>
      </w:r>
      <w:r w:rsidR="00BA7ED6"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tawia w ofercie koszty netto; w</w:t>
      </w:r>
      <w:r w:rsidR="00EC2CDB"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możliwości odzyskania podatku VAT jego koszt nie może być składową części finansowej oferty ani po stronie dotacji, ani po stronie wkładu własnego oferenta.</w:t>
      </w:r>
    </w:p>
    <w:p w:rsidR="0054677C" w:rsidRPr="000E358F" w:rsidRDefault="009D78BB" w:rsidP="000E358F">
      <w:pPr>
        <w:pStyle w:val="Akapitzlist"/>
        <w:suppressAutoHyphens/>
        <w:autoSpaceDN w:val="0"/>
        <w:spacing w:before="60" w:after="60" w:line="240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zobowiązany złożyć oświadczenie dotyczące podatku VAT według wzoru stanowiącego załącznik do ogłoszenia otwartego konkursu ofert. </w:t>
      </w:r>
    </w:p>
    <w:p w:rsidR="0054677C" w:rsidRPr="00B40595" w:rsidRDefault="0054677C" w:rsidP="00B84FE3">
      <w:pPr>
        <w:numPr>
          <w:ilvl w:val="0"/>
          <w:numId w:val="6"/>
        </w:numPr>
        <w:spacing w:before="60" w:after="60" w:line="240" w:lineRule="auto"/>
        <w:ind w:left="28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przydatku oferty złożonej na wsparcie realizacji zadania publicznego oferent zobowiązany jest do przekazania na realizację zadania środków finansowych innych niż dotacja w wysokości minimum 10% planowanej kwoty dotacji, które mogą pochodzić ze: </w:t>
      </w:r>
    </w:p>
    <w:p w:rsidR="0054677C" w:rsidRPr="00B40595" w:rsidRDefault="0054677C" w:rsidP="00B84FE3">
      <w:pPr>
        <w:numPr>
          <w:ilvl w:val="0"/>
          <w:numId w:val="44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finansowych własnych;</w:t>
      </w:r>
    </w:p>
    <w:p w:rsidR="0054677C" w:rsidRPr="00B40595" w:rsidRDefault="0054677C" w:rsidP="00B84FE3">
      <w:pPr>
        <w:numPr>
          <w:ilvl w:val="0"/>
          <w:numId w:val="44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finansowych z innych źródeł publicznych;</w:t>
      </w:r>
      <w:r w:rsidRPr="00B40595">
        <w:rPr>
          <w:rFonts w:ascii="Times New Roman" w:hAnsi="Times New Roman" w:cs="Times New Roman"/>
          <w:sz w:val="24"/>
          <w:szCs w:val="24"/>
        </w:rPr>
        <w:t xml:space="preserve">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elektronicznym formularzu oferty w sekcji 5 "Charakterystyka oferenta" należy wskazać źródło pozyskania</w:t>
      </w:r>
      <w:r w:rsidR="00F824BF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E4A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60F8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="00F824BF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województwo, miasto, gmina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, Agencja Rozwoju Przemysłu</w:t>
      </w:r>
      <w:r w:rsidR="00BA7ED6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4677C" w:rsidRPr="00B40595" w:rsidRDefault="0054677C" w:rsidP="00B84FE3">
      <w:pPr>
        <w:numPr>
          <w:ilvl w:val="0"/>
          <w:numId w:val="44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pozostałych środków finansowych;</w:t>
      </w:r>
    </w:p>
    <w:p w:rsidR="0054677C" w:rsidRPr="00B40595" w:rsidRDefault="0054677C" w:rsidP="00B84FE3">
      <w:pPr>
        <w:numPr>
          <w:ilvl w:val="0"/>
          <w:numId w:val="44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 pieniężnych od odbiorców zadania.</w:t>
      </w:r>
    </w:p>
    <w:p w:rsidR="0054677C" w:rsidRPr="00B40595" w:rsidRDefault="0054677C" w:rsidP="00E71428">
      <w:pPr>
        <w:suppressAutoHyphens/>
        <w:autoSpaceDN w:val="0"/>
        <w:spacing w:before="60"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Wypełniając formularz elektroniczny oferty w sekcji 6 „Kalkulacja kosztów”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pkt V.B ppkt 3.1 „wkład własny finansowy” w białych polach należy wpisać wartość wszystkich środków finansowych innych niż dotacja z pominięciem świadczeń pieniężnych od odbiorców zadania, które należy wpisać w pkt V.B ppkt 4. </w:t>
      </w:r>
    </w:p>
    <w:p w:rsidR="0054677C" w:rsidRPr="00B40595" w:rsidRDefault="0054677C" w:rsidP="00B84FE3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pieniężne od odbiorców zadania mogą pobierać wyłącznie oferenci, którzy prowadzą działalność odpłatną pożytk</w:t>
      </w:r>
      <w:r w:rsidR="00F3640F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u publicznego. Zadeklarowanie w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elektronicznym formularzu oferty w sekcji 6 „Kalkulacja kosztów” pobierania świadczeń pieniężnych od odbiorców zadania powo</w:t>
      </w:r>
      <w:r w:rsidR="007F543A">
        <w:rPr>
          <w:rFonts w:ascii="Times New Roman" w:eastAsia="Times New Roman" w:hAnsi="Times New Roman" w:cs="Times New Roman"/>
          <w:sz w:val="24"/>
          <w:szCs w:val="24"/>
          <w:lang w:eastAsia="pl-PL"/>
        </w:rPr>
        <w:t>duje automatyczne zakreślenie w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sekcji 7 „Inne informacje” deklaracji o zamiarze odpłatnego wykonania zadania publicznego. </w:t>
      </w:r>
    </w:p>
    <w:p w:rsidR="0054677C" w:rsidRPr="00B40595" w:rsidRDefault="0054677C" w:rsidP="00B84FE3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administracyjne związane z realizacją zadania nie mogą przekroczyć 5% planowanej kwoty dotacji. Wypełniając elektroniczny formularz oferty w sekcji </w:t>
      </w:r>
      <w:r w:rsidR="007F543A">
        <w:rPr>
          <w:rFonts w:ascii="Times New Roman" w:eastAsia="Times New Roman" w:hAnsi="Times New Roman" w:cs="Times New Roman"/>
          <w:sz w:val="24"/>
          <w:szCs w:val="24"/>
          <w:lang w:eastAsia="pl-PL"/>
        </w:rPr>
        <w:t>4 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>„Harmonogram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rezultaty” w polu „Plan i harmonogram działań” w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kolumnie „Działanie związane z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poniesieniem” należy dokonać wyboru rodzaju kosztu, tzn. czy dany koszt jest „kosztem realizacji działań” czy „kosztem administracyjnym”. </w:t>
      </w:r>
    </w:p>
    <w:p w:rsidR="0054677C" w:rsidRPr="00B40595" w:rsidRDefault="0054677C" w:rsidP="00B84FE3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oferty złożonej na wsparcie realizacji zadania publicznego wymagany jest wkład własny niefinansowy (łącznie osobowy i/lub rzeczowy) w wysokości minimum 10% planowanej kwoty dotacji. W ele</w:t>
      </w:r>
      <w:r w:rsidR="007F54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ktronicznym formularzu oferty w 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sekcji 5 „Charakterystyka oferenta” należy wskazać szacunk</w:t>
      </w:r>
      <w:r w:rsidR="00AC5E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ową wartość wkładu osobowego ze 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wskazaniem liczby godzin oraz stawki za godzinę przyjętą do wyliczenia i/lub szacunkową wartość wkładu rzeczowego wraz</w:t>
      </w:r>
      <w:r w:rsidR="00AC5E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sposobem jego wyliczenia, z 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zastosowaniem stawek rynkowych. </w:t>
      </w:r>
    </w:p>
    <w:p w:rsidR="0054677C" w:rsidRPr="00B40595" w:rsidRDefault="0054677C" w:rsidP="00B84FE3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Wkładem własnym niefinansowym może być:</w:t>
      </w:r>
    </w:p>
    <w:p w:rsidR="0054677C" w:rsidRPr="00B40595" w:rsidRDefault="0054677C" w:rsidP="000E358F">
      <w:pPr>
        <w:numPr>
          <w:ilvl w:val="0"/>
          <w:numId w:val="45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wkład osobowy – nieodpłatna, dobrowolna praca, w </w:t>
      </w:r>
      <w:r w:rsidR="00E71428">
        <w:rPr>
          <w:rFonts w:ascii="Times New Roman" w:eastAsia="Times New Roman" w:hAnsi="Times New Roman" w:cs="Times New Roman"/>
          <w:sz w:val="24"/>
          <w:szCs w:val="24"/>
          <w:lang w:eastAsia="pl-PL"/>
        </w:rPr>
        <w:t>tym świadczenia wolontariuszy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społeczna członków organizacji; stawki służące do wyliczenia wartości wkładu osobowego obowiązującego w konkursie wynoszą:</w:t>
      </w:r>
    </w:p>
    <w:p w:rsidR="000E358F" w:rsidRDefault="0054677C" w:rsidP="000E358F">
      <w:pPr>
        <w:numPr>
          <w:ilvl w:val="0"/>
          <w:numId w:val="46"/>
        </w:numPr>
        <w:spacing w:before="60" w:after="6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prac administracyjnych/pomocniczych godzina pracy może być wyceniona na nie więcej niż 70 zł/godz.,</w:t>
      </w:r>
    </w:p>
    <w:p w:rsidR="0054677C" w:rsidRPr="000E358F" w:rsidRDefault="0054677C" w:rsidP="000E358F">
      <w:pPr>
        <w:numPr>
          <w:ilvl w:val="0"/>
          <w:numId w:val="46"/>
        </w:numPr>
        <w:spacing w:before="60" w:after="60" w:line="240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prac ekspertów i specjalistów (merytoryczna) godzina pracy może być wyceniona na nie więcej niż 150 zł/godz.</w:t>
      </w:r>
    </w:p>
    <w:p w:rsidR="0054677C" w:rsidRPr="00B40595" w:rsidRDefault="0054677C" w:rsidP="000E358F">
      <w:pPr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Wkład osobowy musi być powiązany z zakresem realizowanych działań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przykładowo: jeśli oferent planuje, iż „przeprowadzenie szkolenia strzeleckiego” będzie realizowane zarówno z wkładu niefinansowego osobowego jak również w ramach umowy zlecenia lub zakupu usługi, to w ofercie musi wskazać wycenę godziny takiego szkolenia zarówno po stronie wydatków jak i wkładu osobowego. Dla przejrzystości kosztorysu wkład osobowy powinien być wykazany ja</w:t>
      </w:r>
      <w:r w:rsidR="00BA7ED6"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 oddzielna pozycja kosztowa </w:t>
      </w:r>
      <w:r w:rsidR="0028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A7ED6"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danym rodzaju kosztu. </w:t>
      </w:r>
    </w:p>
    <w:p w:rsidR="0054677C" w:rsidRPr="00B40595" w:rsidRDefault="0054677C" w:rsidP="000E358F">
      <w:pPr>
        <w:numPr>
          <w:ilvl w:val="0"/>
          <w:numId w:val="45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wkład 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wniesienie do zadania </w:t>
      </w:r>
      <w:r w:rsidR="00E714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określonych składników majątku,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niepowodujących powstania fakty</w:t>
      </w:r>
      <w:r w:rsidR="00E714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cznego wydatku pieniężnego, np.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nieruchomości, środków transportu, maszyn, urządzeń; zasobem rzeczowym może być również usługa świadczona na rzecz tej organizacji przez inny podmiot nieodpłatnie (np. usługa transportowa, hotelowa, poligraficzna, wyżywienie) planowana do wykorzystania w realizacji zadania publicznego, jak również przedmioty ufundowane przez inny podmiot i przeka</w:t>
      </w:r>
      <w:r w:rsidR="00E714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zane nieodpłatnie do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wykorzystania w ramach realizacji zad</w:t>
      </w:r>
      <w:r w:rsidR="00EA7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ania publicznego (np. </w:t>
      </w:r>
      <w:r w:rsidR="00E714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nagrody w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zawodach, konkursach); kalkulacja wartości wkładu rzeczowego jest dokonywana jedynie w zakresie, w jakim ten wkład będzie wykorzystany podczas realizacji zadania publicznego (np. w oparciu o </w:t>
      </w:r>
      <w:r w:rsidR="00E714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 wynajęcia danej rzeczy)</w:t>
      </w:r>
      <w:r w:rsidR="0028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714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musi odpowiadać cenom rynkowym. </w:t>
      </w:r>
    </w:p>
    <w:p w:rsidR="0054677C" w:rsidRPr="00B37937" w:rsidRDefault="00B37937" w:rsidP="000E358F">
      <w:pPr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7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Wkład rzeczowy musi być logicznie powiązany z zakresem realizowanego zadania publicznego i wyceniony według stawek rynkowych za jego wypożyczenie. </w:t>
      </w:r>
      <w:r w:rsidRPr="00B379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Przykład: jeśli oferent ma namioty, ale składa ofertę na stacjonarne zajęcia edukacyjne, to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379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wpisuje namiotów jako wkładu rzeczowego, ponieważ nie będą one używane podczas </w:t>
      </w:r>
      <w:r w:rsidRPr="00B379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realizacji projektu (zadania publicznego). Jeśli jednak przedmiotem zadania publicznego byłaby organizacja obozu, to wykazanie namiotów jest jak najbardziej prawidłowe. Ponadto, jeżeli podmiot posiada w zas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obach rzeczowych 20 namiotów, a </w:t>
      </w:r>
      <w:r w:rsidRPr="00B379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zadaniu planuje wykorzystać 10 szt., to prawidłowym będzie wpisanie jako wkładu rzeczowego 10 namiotów, zgodnie z planowanym użyciem. Podmiot przyjmuje do wyceny wkładu rzeczowego stawki odpowiadające wartości wypożyczenia przedmiotu, a nie cenę jego zakupu.</w:t>
      </w:r>
    </w:p>
    <w:p w:rsidR="0054677C" w:rsidRPr="00B40595" w:rsidRDefault="0054677C" w:rsidP="00B84FE3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</w:rPr>
        <w:t xml:space="preserve">Oferent wypełniając elektroniczny formularz oferty w sekcji 7 „Inne informacje” zobowiązany jest do wskazania </w:t>
      </w:r>
      <w:r w:rsidRPr="00B40595">
        <w:rPr>
          <w:rFonts w:ascii="Times New Roman" w:hAnsi="Times New Roman" w:cs="Times New Roman"/>
          <w:b/>
          <w:sz w:val="24"/>
          <w:szCs w:val="24"/>
        </w:rPr>
        <w:t>warunków służących</w:t>
      </w:r>
      <w:r w:rsidR="002F5AFB">
        <w:rPr>
          <w:rFonts w:ascii="Times New Roman" w:hAnsi="Times New Roman" w:cs="Times New Roman"/>
          <w:b/>
          <w:sz w:val="24"/>
          <w:szCs w:val="24"/>
        </w:rPr>
        <w:t xml:space="preserve"> zapewnieniu dostępności osobom </w:t>
      </w:r>
      <w:r w:rsidRPr="00B40595">
        <w:rPr>
          <w:rFonts w:ascii="Times New Roman" w:hAnsi="Times New Roman" w:cs="Times New Roman"/>
          <w:b/>
          <w:sz w:val="24"/>
          <w:szCs w:val="24"/>
        </w:rPr>
        <w:t>ze szczególnymi potrzebami</w:t>
      </w:r>
      <w:r w:rsidRPr="00B40595">
        <w:rPr>
          <w:rFonts w:ascii="Times New Roman" w:hAnsi="Times New Roman" w:cs="Times New Roman"/>
          <w:sz w:val="24"/>
          <w:szCs w:val="24"/>
        </w:rPr>
        <w:t xml:space="preserve"> w zakresie re</w:t>
      </w:r>
      <w:r w:rsidR="002F5AFB">
        <w:rPr>
          <w:rFonts w:ascii="Times New Roman" w:hAnsi="Times New Roman" w:cs="Times New Roman"/>
          <w:sz w:val="24"/>
          <w:szCs w:val="24"/>
        </w:rPr>
        <w:t xml:space="preserve">alizowanego zadania publicznego </w:t>
      </w:r>
      <w:r w:rsidRPr="00B40595">
        <w:rPr>
          <w:rFonts w:ascii="Times New Roman" w:hAnsi="Times New Roman" w:cs="Times New Roman"/>
          <w:sz w:val="24"/>
          <w:szCs w:val="24"/>
        </w:rPr>
        <w:t xml:space="preserve">z uwzględnieniem przepisów ustawy z dnia 19 lipca 2019 r. </w:t>
      </w:r>
      <w:r w:rsidRPr="00B40595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 w:rsidRPr="00B40595">
        <w:rPr>
          <w:rFonts w:ascii="Times New Roman" w:hAnsi="Times New Roman" w:cs="Times New Roman"/>
          <w:sz w:val="24"/>
          <w:szCs w:val="24"/>
        </w:rPr>
        <w:t xml:space="preserve"> </w:t>
      </w:r>
      <w:r w:rsidRPr="002F5AFB">
        <w:rPr>
          <w:rFonts w:ascii="Times New Roman" w:hAnsi="Times New Roman" w:cs="Times New Roman"/>
          <w:sz w:val="24"/>
          <w:szCs w:val="24"/>
        </w:rPr>
        <w:t>(Dz. U. z 202</w:t>
      </w:r>
      <w:r w:rsidR="00D173FA">
        <w:rPr>
          <w:rFonts w:ascii="Times New Roman" w:hAnsi="Times New Roman" w:cs="Times New Roman"/>
          <w:sz w:val="24"/>
          <w:szCs w:val="24"/>
        </w:rPr>
        <w:t>4</w:t>
      </w:r>
      <w:r w:rsidRPr="002F5AFB">
        <w:rPr>
          <w:rFonts w:ascii="Times New Roman" w:hAnsi="Times New Roman" w:cs="Times New Roman"/>
          <w:sz w:val="24"/>
          <w:szCs w:val="24"/>
        </w:rPr>
        <w:t xml:space="preserve"> r. poz. </w:t>
      </w:r>
      <w:r w:rsidR="00D173FA">
        <w:rPr>
          <w:rFonts w:ascii="Times New Roman" w:hAnsi="Times New Roman" w:cs="Times New Roman"/>
          <w:sz w:val="24"/>
          <w:szCs w:val="24"/>
        </w:rPr>
        <w:t>1411</w:t>
      </w:r>
      <w:r w:rsidRPr="002F5AFB">
        <w:rPr>
          <w:rFonts w:ascii="Times New Roman" w:hAnsi="Times New Roman" w:cs="Times New Roman"/>
          <w:sz w:val="24"/>
          <w:szCs w:val="24"/>
        </w:rPr>
        <w:t>),</w:t>
      </w:r>
      <w:r w:rsidRPr="00B40595">
        <w:rPr>
          <w:rFonts w:ascii="Times New Roman" w:hAnsi="Times New Roman" w:cs="Times New Roman"/>
          <w:sz w:val="24"/>
          <w:szCs w:val="24"/>
        </w:rPr>
        <w:t xml:space="preserve"> uwzględniając iż:</w:t>
      </w:r>
    </w:p>
    <w:p w:rsidR="0054677C" w:rsidRPr="00B40595" w:rsidRDefault="0054677C" w:rsidP="000E358F">
      <w:pPr>
        <w:numPr>
          <w:ilvl w:val="0"/>
          <w:numId w:val="47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realizowanego zadania należy zapewnić </w:t>
      </w: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najmniej poniższe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 służące zapewnienie dostępności osobom ze szczególnymi potrzebami, które obejmują:</w:t>
      </w:r>
    </w:p>
    <w:p w:rsidR="0054677C" w:rsidRPr="00B40595" w:rsidRDefault="0054677C" w:rsidP="000E358F">
      <w:pPr>
        <w:numPr>
          <w:ilvl w:val="0"/>
          <w:numId w:val="16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B405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dostępności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architektonicznej:</w:t>
      </w:r>
    </w:p>
    <w:p w:rsidR="0054677C" w:rsidRPr="00B40595" w:rsidRDefault="0054677C" w:rsidP="00B84FE3">
      <w:pPr>
        <w:numPr>
          <w:ilvl w:val="0"/>
          <w:numId w:val="48"/>
        </w:num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wolnych od barier poziomych i pionowych przestrzeni komunikacyjnych budynków,</w:t>
      </w:r>
    </w:p>
    <w:p w:rsidR="0054677C" w:rsidRPr="00B40595" w:rsidRDefault="0054677C" w:rsidP="00B84FE3">
      <w:pPr>
        <w:numPr>
          <w:ilvl w:val="0"/>
          <w:numId w:val="48"/>
        </w:num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54677C" w:rsidRPr="00B40595" w:rsidRDefault="0054677C" w:rsidP="00B84FE3">
      <w:pPr>
        <w:numPr>
          <w:ilvl w:val="0"/>
          <w:numId w:val="48"/>
        </w:num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informacji na temat rozkładu pomies</w:t>
      </w:r>
      <w:r w:rsidR="007F5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zczeń w budynku, </w:t>
      </w:r>
      <w:r w:rsidR="00E7142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w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wizualny i dotykowy lub głosowy,</w:t>
      </w:r>
    </w:p>
    <w:p w:rsidR="0054677C" w:rsidRPr="00B40595" w:rsidRDefault="0054677C" w:rsidP="00B84FE3">
      <w:pPr>
        <w:numPr>
          <w:ilvl w:val="0"/>
          <w:numId w:val="48"/>
        </w:num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wstępu do budynku osobie korzystającej z psa asystującego, o którym mowa w art. 2 pkt 11 ustawy z dnia 27 sierpnia 1997 r. 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rehabilitacji </w:t>
      </w:r>
      <w:r w:rsidR="00E714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zawodowej i 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społecznej oraz zatrudnianiu osób niepełnosprawnych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</w:t>
      </w:r>
      <w:r w:rsidR="007D702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D702B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>, z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 zm.),</w:t>
      </w:r>
    </w:p>
    <w:p w:rsidR="0054677C" w:rsidRPr="00B40595" w:rsidRDefault="0054677C" w:rsidP="00B84FE3">
      <w:pPr>
        <w:numPr>
          <w:ilvl w:val="0"/>
          <w:numId w:val="48"/>
        </w:num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osobom ze szczególnymi potrzebami możliwości ewakuacji lub ich uratowania w inny sposób;</w:t>
      </w:r>
    </w:p>
    <w:p w:rsidR="0054677C" w:rsidRPr="00B40595" w:rsidRDefault="0054677C" w:rsidP="000E358F">
      <w:pPr>
        <w:numPr>
          <w:ilvl w:val="0"/>
          <w:numId w:val="16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B405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dostępności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cyfrowej – wymagania określone w ustawie z dnia 4 kwietnia 2019 r. 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5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cyfrowej stron internetowych i aplikacji mobilnych podmiotów publicznych </w:t>
      </w:r>
      <w:r w:rsidR="00516DB4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2023 r. poz. 1440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54677C" w:rsidRPr="00B40595" w:rsidRDefault="0054677C" w:rsidP="000E358F">
      <w:pPr>
        <w:numPr>
          <w:ilvl w:val="0"/>
          <w:numId w:val="16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F87B3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dostępności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informacyjno-komunikacyjnej:</w:t>
      </w:r>
    </w:p>
    <w:p w:rsidR="0054677C" w:rsidRPr="00B40595" w:rsidRDefault="0054677C" w:rsidP="00B84FE3">
      <w:pPr>
        <w:numPr>
          <w:ilvl w:val="0"/>
          <w:numId w:val="48"/>
        </w:num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z wykorzystaniem środków wspierających komunikowanie się, o których mowa w </w:t>
      </w:r>
      <w:hyperlink r:id="rId9" w:anchor="/document/17736247?unitId=art(3)pkt(5)&amp;cm=DOCUMENT" w:history="1">
        <w:r w:rsidRPr="00B4059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pkt 5</w:t>
        </w:r>
      </w:hyperlink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19 sierpnia 2011 r. 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języku migowym i innych środkach komunikowania się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2023 r. poz. 20) lub przez wykorzystanie zdalnego dostępu online do usługi tłumacza przez strony internetowe i aplikacje,</w:t>
      </w:r>
    </w:p>
    <w:p w:rsidR="0054677C" w:rsidRPr="00B40595" w:rsidRDefault="0054677C" w:rsidP="00B84FE3">
      <w:pPr>
        <w:numPr>
          <w:ilvl w:val="0"/>
          <w:numId w:val="48"/>
        </w:num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54677C" w:rsidRPr="00B40595" w:rsidRDefault="0054677C" w:rsidP="00B84FE3">
      <w:pPr>
        <w:numPr>
          <w:ilvl w:val="0"/>
          <w:numId w:val="48"/>
        </w:num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54677C" w:rsidRPr="00B40595" w:rsidRDefault="0054677C" w:rsidP="00B84FE3">
      <w:pPr>
        <w:numPr>
          <w:ilvl w:val="0"/>
          <w:numId w:val="48"/>
        </w:num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przynajmniej trzech form komunikacji z podmiotem</w:t>
      </w:r>
      <w:r w:rsidR="00E56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np. w postaci listownej, telefonicznej, z wykorzys</w:t>
      </w:r>
      <w:r w:rsidR="00E564BA">
        <w:rPr>
          <w:rFonts w:ascii="Times New Roman" w:eastAsia="Times New Roman" w:hAnsi="Times New Roman" w:cs="Times New Roman"/>
          <w:sz w:val="24"/>
          <w:szCs w:val="24"/>
          <w:lang w:eastAsia="pl-PL"/>
        </w:rPr>
        <w:t>taniem poczty elektronicznej, z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mediów społecznościowych,</w:t>
      </w:r>
    </w:p>
    <w:p w:rsidR="0054677C" w:rsidRPr="00B40595" w:rsidRDefault="0054677C" w:rsidP="00B84FE3">
      <w:pPr>
        <w:numPr>
          <w:ilvl w:val="0"/>
          <w:numId w:val="48"/>
        </w:num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zapewnienie, na wniosek osoby ze szczególnymi potrzebami, komunikacji z podmiotem publicznym w formie określonej w tym wniosku;</w:t>
      </w:r>
    </w:p>
    <w:p w:rsidR="0054677C" w:rsidRPr="00B40595" w:rsidRDefault="0054677C" w:rsidP="000E358F">
      <w:pPr>
        <w:numPr>
          <w:ilvl w:val="0"/>
          <w:numId w:val="47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</w:t>
      </w:r>
      <w:r w:rsidRPr="00B40595">
        <w:rPr>
          <w:rFonts w:ascii="Times New Roman" w:hAnsi="Times New Roman" w:cs="Times New Roman"/>
          <w:sz w:val="24"/>
          <w:szCs w:val="24"/>
        </w:rPr>
        <w:t>przypadku</w:t>
      </w:r>
      <w:r w:rsidRPr="00B405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braku możliwości zapewnienia </w:t>
      </w:r>
      <w:r w:rsidR="00E714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dostępności architektonicznej i</w:t>
      </w:r>
      <w:r w:rsidR="00E56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B405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informacyjno-komunikacyjnej, oferent zobowiązany jest zapewnić dostęp </w:t>
      </w:r>
      <w:r w:rsidRPr="00B405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alternatywny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; oferent jest zobowiązany wskazać dla</w:t>
      </w:r>
      <w:r w:rsidRPr="00B405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których konkretnych wymogów zostanie zapewniony dostęp alternatywny;</w:t>
      </w:r>
    </w:p>
    <w:p w:rsidR="0054677C" w:rsidRPr="00B40595" w:rsidRDefault="0054677C" w:rsidP="000E358F">
      <w:pPr>
        <w:numPr>
          <w:ilvl w:val="0"/>
          <w:numId w:val="47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zapewnienie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5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warunków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5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dostępności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ze szczególnymi potrzebami, o których mowa powyżej, dotyczy wszystkich odbiorców zadania (uczestnicy, opiekunowie, publiczność).</w:t>
      </w:r>
    </w:p>
    <w:p w:rsidR="0054677C" w:rsidRPr="00B40595" w:rsidRDefault="0054677C" w:rsidP="00B84FE3">
      <w:pPr>
        <w:numPr>
          <w:ilvl w:val="0"/>
          <w:numId w:val="6"/>
        </w:numPr>
        <w:suppressAutoHyphens/>
        <w:autoSpaceDN w:val="0"/>
        <w:spacing w:before="60" w:after="60" w:line="240" w:lineRule="auto"/>
        <w:ind w:left="28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>Do elektronicznego formularza oferty należy załączyć kopię aktualnego wyciągu z właściwego rejestru lub ewidencji/pobrany samodzielnie wydruk komputerowy aktualnych informacji o podmiocie wpisanym do Krajowego Rejestru Sądowego, oświadczenie o VAT oraz oświadczenie o prowadzonej działalności statutowej, a także inne załączniki wymagane w ogłoszeniu otwartego konkursu ofert. Załącznikami mogą być tylko pliki w formacie pdf lub jpg i muszą być czytelne.</w:t>
      </w:r>
    </w:p>
    <w:p w:rsidR="0054677C" w:rsidRPr="00B40595" w:rsidRDefault="0054677C" w:rsidP="00B84FE3">
      <w:pPr>
        <w:numPr>
          <w:ilvl w:val="0"/>
          <w:numId w:val="6"/>
        </w:numPr>
        <w:spacing w:before="60" w:after="6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>Bezpośrednio po złożeniu oferty poprzez serwis Witkac.pl oferent ma obowiązek wydrukować ofertę w wersji papierowej oraz podpisać ją przez osoby upoważnione do składania oświadczeń woli w imieniu oferenta z datą tożsamą z datą złożenia oferty poprzez serwis Witkac.pl. Oryginał oferty w wersji p</w:t>
      </w:r>
      <w:r w:rsidR="00E564BA">
        <w:rPr>
          <w:rFonts w:ascii="Times New Roman" w:hAnsi="Times New Roman" w:cs="Times New Roman"/>
          <w:sz w:val="24"/>
          <w:szCs w:val="24"/>
        </w:rPr>
        <w:t>apierowej musi być opatrzony tą </w:t>
      </w:r>
      <w:r w:rsidRPr="00B40595">
        <w:rPr>
          <w:rFonts w:ascii="Times New Roman" w:hAnsi="Times New Roman" w:cs="Times New Roman"/>
          <w:sz w:val="24"/>
          <w:szCs w:val="24"/>
        </w:rPr>
        <w:t xml:space="preserve">samą sumą kontrolną co oferta złożona poprzez serwis Witkac.pl. Na tym etapie nie jest wymagane złożenie oryginalnej oferty w wersji papierowej – </w:t>
      </w:r>
      <w:r w:rsidR="00EA70B7">
        <w:rPr>
          <w:rFonts w:ascii="Times New Roman" w:hAnsi="Times New Roman" w:cs="Times New Roman"/>
          <w:b/>
          <w:sz w:val="24"/>
          <w:szCs w:val="24"/>
        </w:rPr>
        <w:t xml:space="preserve">obowiązek przekazania </w:t>
      </w:r>
      <w:r w:rsidR="00E35247">
        <w:rPr>
          <w:rFonts w:ascii="Times New Roman" w:hAnsi="Times New Roman" w:cs="Times New Roman"/>
          <w:b/>
          <w:sz w:val="24"/>
          <w:szCs w:val="24"/>
        </w:rPr>
        <w:br/>
      </w:r>
      <w:r w:rsidR="00EA70B7">
        <w:rPr>
          <w:rFonts w:ascii="Times New Roman" w:hAnsi="Times New Roman" w:cs="Times New Roman"/>
          <w:b/>
          <w:sz w:val="24"/>
          <w:szCs w:val="24"/>
        </w:rPr>
        <w:t>ww.</w:t>
      </w:r>
      <w:r w:rsidR="00E35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595">
        <w:rPr>
          <w:rFonts w:ascii="Times New Roman" w:hAnsi="Times New Roman" w:cs="Times New Roman"/>
          <w:b/>
          <w:sz w:val="24"/>
          <w:szCs w:val="24"/>
        </w:rPr>
        <w:t>dokumentów (w wersji papierowej) zaistnieje dopiero na etapie zawierania umowy w przypadku przyznania dotacji.</w:t>
      </w:r>
    </w:p>
    <w:p w:rsidR="0054677C" w:rsidRPr="00B40595" w:rsidRDefault="0054677C" w:rsidP="00B84FE3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b/>
          <w:sz w:val="24"/>
          <w:szCs w:val="24"/>
        </w:rPr>
        <w:t xml:space="preserve">UWAGA: Każda wersja oferty opatrzona jest indywidualnym numerem tzw. sumą kontrolną - każda edycja lub zmiana w elektronicznym formularzu oferty generuje nową sumę kontrolną. </w:t>
      </w:r>
    </w:p>
    <w:p w:rsidR="0054677C" w:rsidRPr="00B40595" w:rsidRDefault="0054677C" w:rsidP="00B84FE3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składania oświadczeń woli zgodnie z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Krajowego Rejestru Sądowego lub innego właściwego rejestru lub ewidencji, </w:t>
      </w:r>
      <w:r w:rsidR="0028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w przypadku innego sposobu reprezentacji niż wynikający z Krajowego Rejestru Sądowego lub innego właściwego rejestru lub ewidencji, innych dokumentów potwierdzających upoważnienie do działania w imieniu oferenta. W przypadku braku pieczęci imiennych, ofertę podpisuje się czytelnie (pełnym imieniem i nazwiskiem</w:t>
      </w:r>
      <w:r w:rsidR="0028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8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zaznaczeniem pełnionej funkcji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54677C" w:rsidRPr="00B40595" w:rsidRDefault="0054677C" w:rsidP="00B84FE3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oryginału oferty w wersji papierowej będzie wymagane na etapie podpisywania umowy realizacji zadania publicznego, w przypadku gdy oferentowi zostanie przyznana dotacja. </w:t>
      </w:r>
    </w:p>
    <w:p w:rsidR="0054677C" w:rsidRPr="00B40595" w:rsidRDefault="0054677C" w:rsidP="000E358F">
      <w:pPr>
        <w:numPr>
          <w:ilvl w:val="0"/>
          <w:numId w:val="5"/>
        </w:numPr>
        <w:spacing w:before="60" w:after="6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:rsidR="0054677C" w:rsidRPr="00B40595" w:rsidRDefault="0054677C" w:rsidP="000E358F">
      <w:pPr>
        <w:numPr>
          <w:ilvl w:val="0"/>
          <w:numId w:val="3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rozpatrywane są w następujących etapach:</w:t>
      </w:r>
    </w:p>
    <w:p w:rsidR="0054677C" w:rsidRPr="00B40595" w:rsidRDefault="0054677C" w:rsidP="000E358F">
      <w:pPr>
        <w:numPr>
          <w:ilvl w:val="0"/>
          <w:numId w:val="2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–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Departamencie Edukacji, Kultury i Dziedzictwa MON w serwisie Witkac.pl. Ocena formalna polega na stwierdzeniu, czy oferta nie zawiera uchybień i/lub błędów formalnych. Uchybienia formalne podlegają uzupełnieniu, natomiast błędy formalne powodują odrzucenie oferty z przyczyn formalnych, bez możliwości ich usunięcia. Oferty odrzucone z przyczyn formalnych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podlegają ocenie merytorycznej. </w:t>
      </w:r>
    </w:p>
    <w:p w:rsidR="0054677C" w:rsidRPr="00B40595" w:rsidRDefault="0054677C" w:rsidP="000E358F">
      <w:pPr>
        <w:spacing w:before="60" w:after="6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uchybienia formalne uznaje się:</w:t>
      </w:r>
    </w:p>
    <w:p w:rsidR="000E358F" w:rsidRDefault="0054677C" w:rsidP="000E358F">
      <w:pPr>
        <w:numPr>
          <w:ilvl w:val="0"/>
          <w:numId w:val="33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załączników wymaganych w ogłoszeniu otwartego konkursu ofert,</w:t>
      </w:r>
    </w:p>
    <w:p w:rsidR="000E358F" w:rsidRDefault="0054677C" w:rsidP="000E358F">
      <w:pPr>
        <w:numPr>
          <w:ilvl w:val="0"/>
          <w:numId w:val="33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załączenie do oferty nieprawidłowych dokumentów,</w:t>
      </w:r>
    </w:p>
    <w:p w:rsidR="000E358F" w:rsidRDefault="0054677C" w:rsidP="000E358F">
      <w:pPr>
        <w:numPr>
          <w:ilvl w:val="0"/>
          <w:numId w:val="33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oczywiste omyłki pisarskie i/lub rachunkowe,</w:t>
      </w:r>
    </w:p>
    <w:p w:rsidR="000E358F" w:rsidRDefault="0054677C" w:rsidP="000E358F">
      <w:pPr>
        <w:numPr>
          <w:ilvl w:val="0"/>
          <w:numId w:val="33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 wypełnienie pól w elektronicznym formularzu oferty („pola otwarte” – do wypełnienia),</w:t>
      </w:r>
    </w:p>
    <w:p w:rsidR="0054677C" w:rsidRPr="000E358F" w:rsidRDefault="0054677C" w:rsidP="000E358F">
      <w:pPr>
        <w:numPr>
          <w:ilvl w:val="0"/>
          <w:numId w:val="33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większej liczby ofert niż dopuszczalna w otwartym konkursie ofert;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 przypadku oferent zobowiązany jest wskazać, którą/które ofertę/oferty wycofuje z konkursu. </w:t>
      </w:r>
    </w:p>
    <w:p w:rsidR="0054677C" w:rsidRPr="00B40595" w:rsidRDefault="0054677C" w:rsidP="000E358F">
      <w:pPr>
        <w:suppressAutoHyphens/>
        <w:autoSpaceDN w:val="0"/>
        <w:spacing w:before="60" w:after="6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Wykaz oferentów, których oferty zawierają uchybienia formalne publikowany jest </w:t>
      </w:r>
      <w:r w:rsidR="00E564BA">
        <w:rPr>
          <w:rFonts w:ascii="Times New Roman" w:hAnsi="Times New Roman" w:cs="Times New Roman"/>
          <w:sz w:val="24"/>
          <w:szCs w:val="24"/>
        </w:rPr>
        <w:t>w </w:t>
      </w:r>
      <w:r w:rsidRPr="00B40595">
        <w:rPr>
          <w:rFonts w:ascii="Times New Roman" w:hAnsi="Times New Roman" w:cs="Times New Roman"/>
          <w:sz w:val="24"/>
          <w:szCs w:val="24"/>
        </w:rPr>
        <w:t>Biuletynie Informacji Publicznej MON na stronie internetowej dostępnej pod linkiem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4059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A29F4" w:rsidRPr="008D58B8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4A29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2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77C" w:rsidRPr="00B40595" w:rsidRDefault="0054677C" w:rsidP="00CD0A1B">
      <w:pPr>
        <w:suppressAutoHyphens/>
        <w:autoSpaceDN w:val="0"/>
        <w:spacing w:before="60" w:after="6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konkretnych uchybieniach formalnych zostanie przekazana indywidualnie do oferenta za pośrednictwem serwisu Witkac.pl ni</w:t>
      </w:r>
      <w:r w:rsidR="00E564BA">
        <w:rPr>
          <w:rFonts w:ascii="Times New Roman" w:eastAsia="Times New Roman" w:hAnsi="Times New Roman" w:cs="Times New Roman"/>
          <w:sz w:val="24"/>
          <w:szCs w:val="24"/>
          <w:lang w:eastAsia="pl-PL"/>
        </w:rPr>
        <w:t>ezwłocznie po opublikowaniu ww.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wykazu w Biuletynie Informacji Publicznej MON. </w:t>
      </w:r>
    </w:p>
    <w:p w:rsidR="0054677C" w:rsidRPr="00B40595" w:rsidRDefault="0054677C" w:rsidP="00CD0A1B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Oferenci, u których stwierdzono w złożonych ofertach uchybienia formalne, w terminie określonym każdorazowo w ogłoszeniu otwartego konkursu ofert mają prawo do usunięcia uchybień formalnych (decyduje data złożenia uzupełnionego elektronicznego formularza ofert w serwisie Witkac.pl). Uchybienia</w:t>
      </w:r>
      <w:r w:rsidR="00E564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formalne oferent musi usunąć w </w:t>
      </w:r>
      <w:r w:rsidRPr="00E564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serwisie Witkac.pl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 tym celu zostanie aktywowana sekcja elektronicznego formularza oferty, która wymaga poprawienia/uzupełnienia.</w:t>
      </w:r>
    </w:p>
    <w:p w:rsidR="0054677C" w:rsidRPr="00B40595" w:rsidRDefault="0054677C" w:rsidP="00CD0A1B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Nieusunięcie uchybień formalnych we wskazanym terminie, a także wprowadzenie samodzielnie zmian odbiegających od oryginalnej oferty lub poza zakres stwierdzonych uchybień formalnych (np. wprowadzenie dodatkowy</w:t>
      </w:r>
      <w:r w:rsidR="00E564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 pozycji kosztorysu, zmiany w 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kosztorysie odbiegające od wersji oryginalnej lub w innym miejscu) powodować będzie odrzucenie oferty z przyczyn formalnych, co spowoduje, iż oferta nie będzie podlegała ocenie merytorycznej.</w:t>
      </w:r>
    </w:p>
    <w:p w:rsidR="0054677C" w:rsidRPr="00B40595" w:rsidRDefault="0054677C" w:rsidP="00CD0A1B">
      <w:pPr>
        <w:spacing w:before="60"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 xml:space="preserve">Bezpośrednio po usunięciu uchybień formalnych i złożeniu poprzez </w:t>
      </w:r>
      <w:r w:rsidRPr="004A29F4">
        <w:rPr>
          <w:rFonts w:ascii="Times New Roman" w:hAnsi="Times New Roman" w:cs="Times New Roman"/>
          <w:sz w:val="24"/>
          <w:szCs w:val="24"/>
          <w:u w:val="single"/>
        </w:rPr>
        <w:t>serwis Witkac.pl</w:t>
      </w:r>
      <w:r w:rsidRPr="00B40595">
        <w:rPr>
          <w:rFonts w:ascii="Times New Roman" w:hAnsi="Times New Roman" w:cs="Times New Roman"/>
          <w:sz w:val="24"/>
          <w:szCs w:val="24"/>
        </w:rPr>
        <w:t xml:space="preserve"> oferty z usuniętymi uchybieniami formalnymi ofere</w:t>
      </w:r>
      <w:r w:rsidR="00E71428">
        <w:rPr>
          <w:rFonts w:ascii="Times New Roman" w:hAnsi="Times New Roman" w:cs="Times New Roman"/>
          <w:sz w:val="24"/>
          <w:szCs w:val="24"/>
        </w:rPr>
        <w:t>nt ma obowiązek ją wydrukować w </w:t>
      </w:r>
      <w:r w:rsidRPr="00B40595">
        <w:rPr>
          <w:rFonts w:ascii="Times New Roman" w:hAnsi="Times New Roman" w:cs="Times New Roman"/>
          <w:sz w:val="24"/>
          <w:szCs w:val="24"/>
        </w:rPr>
        <w:t>wersji papierowej oraz podpisać ją przez osoby upoważnione do składania oświadczeń woli w imieniu oferenta z datą t</w:t>
      </w:r>
      <w:r w:rsidR="00E71428">
        <w:rPr>
          <w:rFonts w:ascii="Times New Roman" w:hAnsi="Times New Roman" w:cs="Times New Roman"/>
          <w:sz w:val="24"/>
          <w:szCs w:val="24"/>
        </w:rPr>
        <w:t xml:space="preserve">ożsamą z datą złożenia oferty z </w:t>
      </w:r>
      <w:r w:rsidRPr="00B40595">
        <w:rPr>
          <w:rFonts w:ascii="Times New Roman" w:hAnsi="Times New Roman" w:cs="Times New Roman"/>
          <w:sz w:val="24"/>
          <w:szCs w:val="24"/>
        </w:rPr>
        <w:t>usuniętymi uchybieniami formalnymi. Orygin</w:t>
      </w:r>
      <w:r w:rsidR="00E71428">
        <w:rPr>
          <w:rFonts w:ascii="Times New Roman" w:hAnsi="Times New Roman" w:cs="Times New Roman"/>
          <w:sz w:val="24"/>
          <w:szCs w:val="24"/>
        </w:rPr>
        <w:t xml:space="preserve">ał oferty w wersji papierowej z </w:t>
      </w:r>
      <w:r w:rsidRPr="00B40595">
        <w:rPr>
          <w:rFonts w:ascii="Times New Roman" w:hAnsi="Times New Roman" w:cs="Times New Roman"/>
          <w:sz w:val="24"/>
          <w:szCs w:val="24"/>
        </w:rPr>
        <w:t xml:space="preserve">usuniętymi uchybieniami formalnymi musi być opatrzony tą </w:t>
      </w:r>
      <w:r w:rsidR="00E71428">
        <w:rPr>
          <w:rFonts w:ascii="Times New Roman" w:hAnsi="Times New Roman" w:cs="Times New Roman"/>
          <w:sz w:val="24"/>
          <w:szCs w:val="24"/>
        </w:rPr>
        <w:t>samą sumą kontrolną co oferta z </w:t>
      </w:r>
      <w:r w:rsidRPr="00B40595">
        <w:rPr>
          <w:rFonts w:ascii="Times New Roman" w:hAnsi="Times New Roman" w:cs="Times New Roman"/>
          <w:sz w:val="24"/>
          <w:szCs w:val="24"/>
        </w:rPr>
        <w:t xml:space="preserve">usuniętymi uchybieniami złożona poprzez </w:t>
      </w:r>
      <w:r w:rsidRPr="004A29F4">
        <w:rPr>
          <w:rFonts w:ascii="Times New Roman" w:hAnsi="Times New Roman" w:cs="Times New Roman"/>
          <w:sz w:val="24"/>
          <w:szCs w:val="24"/>
          <w:u w:val="single"/>
        </w:rPr>
        <w:t>serwis Witkac.pl</w:t>
      </w:r>
      <w:r w:rsidRPr="00B405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77C" w:rsidRPr="00B40595" w:rsidRDefault="0054677C" w:rsidP="00CD0A1B">
      <w:pPr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błędy formalne uznaje się:</w:t>
      </w:r>
    </w:p>
    <w:p w:rsidR="0054677C" w:rsidRPr="00B40595" w:rsidRDefault="0054677C" w:rsidP="00CD0A1B">
      <w:pPr>
        <w:numPr>
          <w:ilvl w:val="0"/>
          <w:numId w:val="32"/>
        </w:numPr>
        <w:suppressAutoHyphens/>
        <w:autoSpaceDN w:val="0"/>
        <w:spacing w:before="60" w:after="6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z pominięciem </w:t>
      </w:r>
      <w:r w:rsidRPr="004A29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serwisu Witkac.pl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564B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złożenie oferty jedynie w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papierowej, </w:t>
      </w:r>
    </w:p>
    <w:p w:rsidR="0054677C" w:rsidRPr="00B40595" w:rsidRDefault="0054677C" w:rsidP="00CD0A1B">
      <w:pPr>
        <w:numPr>
          <w:ilvl w:val="0"/>
          <w:numId w:val="32"/>
        </w:numPr>
        <w:suppressAutoHyphens/>
        <w:autoSpaceDN w:val="0"/>
        <w:spacing w:before="60" w:after="6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przez podmiot nieuprawniony,</w:t>
      </w:r>
    </w:p>
    <w:p w:rsidR="0054677C" w:rsidRPr="00B40595" w:rsidRDefault="0054677C" w:rsidP="00CD0A1B">
      <w:pPr>
        <w:numPr>
          <w:ilvl w:val="0"/>
          <w:numId w:val="32"/>
        </w:numPr>
        <w:suppressAutoHyphens/>
        <w:autoSpaceDN w:val="0"/>
        <w:spacing w:before="60" w:after="6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przez podmiot nieprowadzący działalności statutowej w dziedzinie określonej w ogłoszeniu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otwartego konkursu ofert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677C" w:rsidRPr="00B40595" w:rsidRDefault="0054677C" w:rsidP="00CD0A1B">
      <w:pPr>
        <w:numPr>
          <w:ilvl w:val="0"/>
          <w:numId w:val="32"/>
        </w:numPr>
        <w:suppressAutoHyphens/>
        <w:autoSpaceDN w:val="0"/>
        <w:spacing w:before="60" w:after="6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nieusunięcie uchybień formalnych we wskazanym terminie, a także wprowadzenie samodzielnie w ramach usuwania uchybień formalnych zmian odbiegających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oryginalnej oferty lub poza zakres stwierdzonych uchybień formalnych. </w:t>
      </w:r>
    </w:p>
    <w:p w:rsidR="0054677C" w:rsidRPr="00B40595" w:rsidRDefault="0054677C" w:rsidP="00CD0A1B">
      <w:pPr>
        <w:spacing w:before="60"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</w:t>
      </w:r>
      <w:r w:rsidRPr="00B40595">
        <w:rPr>
          <w:rFonts w:ascii="Times New Roman" w:hAnsi="Times New Roman" w:cs="Times New Roman"/>
          <w:sz w:val="24"/>
          <w:szCs w:val="24"/>
        </w:rPr>
        <w:t>błędów publikowany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B40595">
        <w:rPr>
          <w:rFonts w:ascii="Times New Roman" w:hAnsi="Times New Roman" w:cs="Times New Roman"/>
          <w:sz w:val="24"/>
          <w:szCs w:val="24"/>
        </w:rPr>
        <w:t xml:space="preserve">w Biuletynie Informacji Publicznej MON, na stronie internetowej dostępnej pod linkiem: </w:t>
      </w:r>
      <w:hyperlink r:id="rId11" w:history="1">
        <w:r w:rsidR="0028520E" w:rsidRPr="00281B0C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Pr="00B40595">
        <w:rPr>
          <w:rFonts w:ascii="Times New Roman" w:hAnsi="Times New Roman" w:cs="Times New Roman"/>
          <w:sz w:val="24"/>
          <w:szCs w:val="24"/>
        </w:rPr>
        <w:t>.</w:t>
      </w:r>
    </w:p>
    <w:p w:rsidR="00B40595" w:rsidRPr="004A29F4" w:rsidRDefault="004A29F4" w:rsidP="00CD0A1B">
      <w:pPr>
        <w:numPr>
          <w:ilvl w:val="0"/>
          <w:numId w:val="2"/>
        </w:numPr>
        <w:spacing w:before="60" w:after="60" w:line="240" w:lineRule="auto"/>
        <w:ind w:left="42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2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</w:t>
      </w:r>
      <w:r w:rsidR="00BB7F62" w:rsidRPr="004A29F4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BB7F62" w:rsidRPr="004A29F4">
        <w:rPr>
          <w:rFonts w:ascii="Times New Roman" w:hAnsi="Times New Roman" w:cs="Times New Roman"/>
          <w:b/>
          <w:bCs/>
          <w:sz w:val="24"/>
          <w:szCs w:val="24"/>
        </w:rPr>
        <w:t>merytoryczna oferty</w:t>
      </w:r>
      <w:r w:rsidR="00BB7F62" w:rsidRPr="004A29F4">
        <w:rPr>
          <w:rFonts w:ascii="Times New Roman" w:hAnsi="Times New Roman" w:cs="Times New Roman"/>
          <w:sz w:val="24"/>
          <w:szCs w:val="24"/>
        </w:rPr>
        <w:t xml:space="preserve"> – dokonywana jest przez nieetatową Komisję</w:t>
      </w:r>
      <w:r w:rsidR="00E564BA">
        <w:rPr>
          <w:rFonts w:ascii="Times New Roman" w:hAnsi="Times New Roman" w:cs="Times New Roman"/>
          <w:sz w:val="24"/>
          <w:szCs w:val="24"/>
        </w:rPr>
        <w:t xml:space="preserve"> </w:t>
      </w:r>
      <w:r w:rsidR="00BB7F62" w:rsidRPr="004A29F4">
        <w:rPr>
          <w:rFonts w:ascii="Times New Roman" w:hAnsi="Times New Roman" w:cs="Times New Roman"/>
          <w:sz w:val="24"/>
          <w:szCs w:val="24"/>
        </w:rPr>
        <w:t>ds. 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również po jego zakończeniu.</w:t>
      </w:r>
      <w:r w:rsidR="00BB7F62" w:rsidRPr="004A29F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B7F62" w:rsidRPr="004A29F4" w:rsidRDefault="00BB7F62" w:rsidP="00CD0A1B">
      <w:pPr>
        <w:pStyle w:val="xmsonormal"/>
        <w:shd w:val="clear" w:color="auto" w:fill="FFFFFF"/>
        <w:spacing w:before="60" w:beforeAutospacing="0" w:after="60" w:afterAutospacing="0"/>
        <w:ind w:left="426"/>
        <w:jc w:val="both"/>
      </w:pPr>
      <w:r w:rsidRPr="004A29F4">
        <w:t>Przy ocenie merytorycznej w pierwszej kolejności</w:t>
      </w:r>
      <w:r w:rsidR="004A29F4">
        <w:t xml:space="preserve"> brane jest pod uwagę kryterium </w:t>
      </w:r>
      <w:r w:rsidRPr="004A29F4">
        <w:rPr>
          <w:b/>
          <w:bCs/>
        </w:rPr>
        <w:t xml:space="preserve">zgodności treści oferty ze wskazanym w ogłoszeniu otwartego konkursu ofert rodzajem zadania </w:t>
      </w:r>
      <w:r w:rsidR="004A29F4">
        <w:rPr>
          <w:b/>
          <w:bCs/>
        </w:rPr>
        <w:t xml:space="preserve">oraz celem/celami wskazanym/i w </w:t>
      </w:r>
      <w:r w:rsidRPr="004A29F4">
        <w:rPr>
          <w:b/>
          <w:bCs/>
        </w:rPr>
        <w:t xml:space="preserve">ogłoszeniu otwartego konkursu ofert. W przypadku gdy Komisja uzna, że oferta nie spełnia powyższego kryterium, nie podlega </w:t>
      </w:r>
      <w:r w:rsidR="00EC6F7C">
        <w:rPr>
          <w:b/>
          <w:bCs/>
        </w:rPr>
        <w:t xml:space="preserve">ona </w:t>
      </w:r>
      <w:r w:rsidRPr="004A29F4">
        <w:rPr>
          <w:b/>
          <w:bCs/>
        </w:rPr>
        <w:t>d</w:t>
      </w:r>
      <w:r w:rsidR="00EC6F7C">
        <w:rPr>
          <w:b/>
          <w:bCs/>
        </w:rPr>
        <w:t>alszej ocenia merytorycznej, co </w:t>
      </w:r>
      <w:r w:rsidRPr="004A29F4">
        <w:rPr>
          <w:b/>
          <w:bCs/>
        </w:rPr>
        <w:t>wiąże s</w:t>
      </w:r>
      <w:r w:rsidR="004A29F4">
        <w:rPr>
          <w:b/>
          <w:bCs/>
        </w:rPr>
        <w:t>ię z brakiem rekomendacji</w:t>
      </w:r>
      <w:r w:rsidRPr="004A29F4">
        <w:rPr>
          <w:b/>
          <w:bCs/>
        </w:rPr>
        <w:t xml:space="preserve"> do przyznania dotacji.</w:t>
      </w:r>
      <w:r w:rsidR="004A29F4">
        <w:t xml:space="preserve"> </w:t>
      </w:r>
      <w:r w:rsidRPr="004A29F4">
        <w:t xml:space="preserve">W pozostałych przypadkach oferta podlega dalszej ocenie </w:t>
      </w:r>
      <w:r w:rsidR="004A29F4">
        <w:t xml:space="preserve">merytorycznej </w:t>
      </w:r>
      <w:r w:rsidR="00350EAA">
        <w:t>między innymi pod względem:</w:t>
      </w:r>
    </w:p>
    <w:p w:rsidR="00BB7F62" w:rsidRDefault="00350EAA" w:rsidP="00CD0A1B">
      <w:pPr>
        <w:pStyle w:val="xmsolistparagraph"/>
        <w:numPr>
          <w:ilvl w:val="1"/>
          <w:numId w:val="49"/>
        </w:numPr>
        <w:shd w:val="clear" w:color="auto" w:fill="FFFFFF"/>
        <w:spacing w:before="60" w:beforeAutospacing="0" w:after="60" w:afterAutospacing="0"/>
        <w:ind w:left="709" w:hanging="284"/>
        <w:jc w:val="both"/>
      </w:pPr>
      <w:r>
        <w:rPr>
          <w:b/>
          <w:bCs/>
        </w:rPr>
        <w:t>możliwości i realności</w:t>
      </w:r>
      <w:r w:rsidR="00BB7F62" w:rsidRPr="004A29F4">
        <w:rPr>
          <w:b/>
          <w:bCs/>
        </w:rPr>
        <w:t xml:space="preserve"> realizacji zad</w:t>
      </w:r>
      <w:r w:rsidR="004A29F4">
        <w:rPr>
          <w:b/>
          <w:bCs/>
        </w:rPr>
        <w:t xml:space="preserve">ania publicznego przez oferenta, </w:t>
      </w:r>
      <w:r w:rsidR="004A29F4">
        <w:t>w </w:t>
      </w:r>
      <w:r>
        <w:t>ty</w:t>
      </w:r>
      <w:r w:rsidR="00F32BFE">
        <w:t>m:</w:t>
      </w:r>
    </w:p>
    <w:p w:rsidR="00F32BFE" w:rsidRPr="00F32BFE" w:rsidRDefault="00F32BFE" w:rsidP="00F32BFE">
      <w:pPr>
        <w:pStyle w:val="xmsonormal"/>
        <w:numPr>
          <w:ilvl w:val="2"/>
          <w:numId w:val="51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F32BFE">
        <w:lastRenderedPageBreak/>
        <w:t>przejrzystość opisu zadania publicznego oraz jego spójność z pozostałymi elementami oferty,</w:t>
      </w:r>
    </w:p>
    <w:p w:rsidR="00F32BFE" w:rsidRDefault="00F32BFE" w:rsidP="00F32BFE">
      <w:pPr>
        <w:pStyle w:val="xmsonormal"/>
        <w:numPr>
          <w:ilvl w:val="2"/>
          <w:numId w:val="51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F32BFE">
        <w:t>stopień zaangażowania oferenta w realizację zadania publicznego – czy i w jakim zakresie uwzględnio</w:t>
      </w:r>
      <w:r>
        <w:t xml:space="preserve">no udział podmiotów trzecich </w:t>
      </w:r>
      <w:r w:rsidRPr="00F32BFE">
        <w:t>w realizacji zadania,</w:t>
      </w:r>
    </w:p>
    <w:p w:rsidR="00F32BFE" w:rsidRPr="004A29F4" w:rsidRDefault="00F32BFE" w:rsidP="00F32BFE">
      <w:pPr>
        <w:pStyle w:val="xmsonormal"/>
        <w:numPr>
          <w:ilvl w:val="2"/>
          <w:numId w:val="51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F32BFE">
        <w:t>dysponowanie odpowiednią bazą lokalową, miejscem oraz zasobami ni</w:t>
      </w:r>
      <w:r>
        <w:t>ezbędnymi do realizacji zadania,</w:t>
      </w:r>
    </w:p>
    <w:p w:rsidR="00BB7F62" w:rsidRPr="004A29F4" w:rsidRDefault="00350EAA" w:rsidP="00F32BFE">
      <w:pPr>
        <w:pStyle w:val="xmsolistparagraph"/>
        <w:numPr>
          <w:ilvl w:val="1"/>
          <w:numId w:val="49"/>
        </w:numPr>
        <w:shd w:val="clear" w:color="auto" w:fill="FFFFFF"/>
        <w:spacing w:before="60" w:beforeAutospacing="0" w:after="60" w:afterAutospacing="0"/>
        <w:ind w:left="709" w:hanging="284"/>
        <w:jc w:val="both"/>
      </w:pPr>
      <w:r>
        <w:rPr>
          <w:b/>
          <w:bCs/>
        </w:rPr>
        <w:t xml:space="preserve">poprawności </w:t>
      </w:r>
      <w:r w:rsidR="00BB7F62" w:rsidRPr="004A29F4">
        <w:rPr>
          <w:b/>
          <w:bCs/>
        </w:rPr>
        <w:t>p</w:t>
      </w:r>
      <w:r>
        <w:rPr>
          <w:b/>
          <w:bCs/>
        </w:rPr>
        <w:t>rzedstawionej kalkulacji</w:t>
      </w:r>
      <w:r w:rsidR="00BB7F62" w:rsidRPr="004A29F4">
        <w:rPr>
          <w:b/>
          <w:bCs/>
        </w:rPr>
        <w:t xml:space="preserve"> kosztów re</w:t>
      </w:r>
      <w:r w:rsidR="00EA70B7">
        <w:rPr>
          <w:b/>
          <w:bCs/>
        </w:rPr>
        <w:t>alizacji zadania publicznego, w </w:t>
      </w:r>
      <w:r w:rsidR="00BB7F62" w:rsidRPr="004A29F4">
        <w:rPr>
          <w:b/>
          <w:bCs/>
        </w:rPr>
        <w:t>tym w odniesieniu do zakresu rzeczowego zadania</w:t>
      </w:r>
      <w:r>
        <w:rPr>
          <w:b/>
          <w:bCs/>
        </w:rPr>
        <w:t>, w </w:t>
      </w:r>
      <w:r w:rsidR="00BB7F62" w:rsidRPr="004A29F4">
        <w:rPr>
          <w:b/>
          <w:bCs/>
        </w:rPr>
        <w:t>szczególności:</w:t>
      </w:r>
    </w:p>
    <w:p w:rsidR="00BB7F62" w:rsidRPr="004A29F4" w:rsidRDefault="00350EAA" w:rsidP="00CD0A1B">
      <w:pPr>
        <w:pStyle w:val="xmsonormal"/>
        <w:numPr>
          <w:ilvl w:val="2"/>
          <w:numId w:val="51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>
        <w:t>racjonalności</w:t>
      </w:r>
      <w:r w:rsidR="00EC6F7C">
        <w:t>,</w:t>
      </w:r>
      <w:r>
        <w:t xml:space="preserve"> niezbędności</w:t>
      </w:r>
      <w:r w:rsidR="00BB7F62" w:rsidRPr="004A29F4">
        <w:t xml:space="preserve"> </w:t>
      </w:r>
      <w:r w:rsidR="00EC6F7C">
        <w:t xml:space="preserve">i </w:t>
      </w:r>
      <w:r>
        <w:t>efektywności</w:t>
      </w:r>
      <w:r w:rsidR="006F47C4">
        <w:t xml:space="preserve"> przedstawionych kosztów z </w:t>
      </w:r>
      <w:r w:rsidR="00BB7F62" w:rsidRPr="004A29F4">
        <w:t xml:space="preserve">perspektywy </w:t>
      </w:r>
      <w:r>
        <w:t>planowanych</w:t>
      </w:r>
      <w:r w:rsidR="00BB7F62" w:rsidRPr="004A29F4">
        <w:t xml:space="preserve"> działań</w:t>
      </w:r>
      <w:r w:rsidR="00EC6F7C">
        <w:t>,</w:t>
      </w:r>
    </w:p>
    <w:p w:rsidR="00BB7F62" w:rsidRPr="004A29F4" w:rsidRDefault="00350EAA" w:rsidP="00CD0A1B">
      <w:pPr>
        <w:pStyle w:val="xmsonormal"/>
        <w:numPr>
          <w:ilvl w:val="2"/>
          <w:numId w:val="51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>
        <w:t>prawidłowości kwalifikacji</w:t>
      </w:r>
      <w:r w:rsidR="00BB7F62" w:rsidRPr="004A29F4">
        <w:t xml:space="preserve"> kosztów do poszczególnych kategorii kosztów</w:t>
      </w:r>
      <w:r w:rsidR="00EC6F7C">
        <w:t>,</w:t>
      </w:r>
    </w:p>
    <w:p w:rsidR="00BB7F62" w:rsidRPr="004A29F4" w:rsidRDefault="00350EAA" w:rsidP="00CD0A1B">
      <w:pPr>
        <w:pStyle w:val="xmsonormal"/>
        <w:numPr>
          <w:ilvl w:val="2"/>
          <w:numId w:val="51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>
        <w:t>szczegółowości</w:t>
      </w:r>
      <w:r w:rsidR="00BB7F62" w:rsidRPr="004A29F4">
        <w:t xml:space="preserve"> opis</w:t>
      </w:r>
      <w:r>
        <w:t>u</w:t>
      </w:r>
      <w:r w:rsidR="00BB7F62" w:rsidRPr="004A29F4">
        <w:t xml:space="preserve"> </w:t>
      </w:r>
      <w:r>
        <w:t xml:space="preserve">poszczególnych </w:t>
      </w:r>
      <w:r w:rsidR="00BB7F62" w:rsidRPr="004A29F4">
        <w:t>pozycji kosztorysu</w:t>
      </w:r>
      <w:r w:rsidR="00EC6F7C">
        <w:t>,</w:t>
      </w:r>
    </w:p>
    <w:p w:rsidR="00BB7F62" w:rsidRDefault="00350EAA" w:rsidP="00CD0A1B">
      <w:pPr>
        <w:pStyle w:val="xmsonormal"/>
        <w:numPr>
          <w:ilvl w:val="2"/>
          <w:numId w:val="51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>
        <w:t>adekwatności i realności</w:t>
      </w:r>
      <w:r w:rsidR="00BB7F62" w:rsidRPr="004A29F4">
        <w:t xml:space="preserve"> wysokości przyjętych w kalkulacji stawek</w:t>
      </w:r>
      <w:r w:rsidR="00EC6F7C">
        <w:t xml:space="preserve"> jednostkowych,</w:t>
      </w:r>
    </w:p>
    <w:p w:rsidR="00BB7F62" w:rsidRPr="004A29F4" w:rsidRDefault="00350EAA" w:rsidP="00F32BFE">
      <w:pPr>
        <w:pStyle w:val="xmsolistparagraph"/>
        <w:numPr>
          <w:ilvl w:val="1"/>
          <w:numId w:val="49"/>
        </w:numPr>
        <w:shd w:val="clear" w:color="auto" w:fill="FFFFFF"/>
        <w:spacing w:before="60" w:beforeAutospacing="0" w:after="60" w:afterAutospacing="0"/>
        <w:ind w:left="709" w:hanging="284"/>
        <w:jc w:val="both"/>
      </w:pPr>
      <w:r>
        <w:rPr>
          <w:b/>
          <w:bCs/>
        </w:rPr>
        <w:t>jakości</w:t>
      </w:r>
      <w:r w:rsidR="00BB7F62" w:rsidRPr="004A29F4">
        <w:rPr>
          <w:b/>
          <w:bCs/>
        </w:rPr>
        <w:t xml:space="preserve"> wykonania zadania</w:t>
      </w:r>
      <w:r w:rsidR="00063F55">
        <w:rPr>
          <w:b/>
          <w:bCs/>
        </w:rPr>
        <w:t xml:space="preserve"> publicznego</w:t>
      </w:r>
      <w:r>
        <w:rPr>
          <w:b/>
          <w:bCs/>
        </w:rPr>
        <w:t>, w tym</w:t>
      </w:r>
      <w:r w:rsidR="00BB7F62" w:rsidRPr="004A29F4">
        <w:rPr>
          <w:b/>
          <w:bCs/>
        </w:rPr>
        <w:t>:</w:t>
      </w:r>
    </w:p>
    <w:p w:rsidR="00BB7F62" w:rsidRPr="004A29F4" w:rsidRDefault="00BB7F62" w:rsidP="00CD0A1B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4A29F4">
        <w:t>uzasadnienie potrzeby realizacji zadania, w tym prz</w:t>
      </w:r>
      <w:r w:rsidR="00EA70B7">
        <w:t>eprowadzona diagnoza sytuacji i </w:t>
      </w:r>
      <w:r w:rsidRPr="004A29F4">
        <w:t>potrzeb odbiorców zadania (np. badania, ankiety, opracowania);</w:t>
      </w:r>
    </w:p>
    <w:p w:rsidR="00BB7F62" w:rsidRPr="004A29F4" w:rsidRDefault="00350EAA" w:rsidP="00CD0A1B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>
        <w:t>zgodność</w:t>
      </w:r>
      <w:r w:rsidR="00BB7F62" w:rsidRPr="004A29F4">
        <w:t xml:space="preserve"> odbiorców zadania z wymaganiami zawartymi w ogłoszeniu konkursowym; opis odbiorców zadania oraz me</w:t>
      </w:r>
      <w:r w:rsidR="00EC6F7C">
        <w:t>tody i narzędzia ich rekrutacji,</w:t>
      </w:r>
    </w:p>
    <w:p w:rsidR="00BB7F62" w:rsidRPr="004A29F4" w:rsidRDefault="00350EAA" w:rsidP="00CD0A1B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>
        <w:t>spójność</w:t>
      </w:r>
      <w:r w:rsidR="00BB7F62" w:rsidRPr="004A29F4">
        <w:t xml:space="preserve"> założonych rezultatów z celami zadania okreś</w:t>
      </w:r>
      <w:r w:rsidR="00EA70B7">
        <w:t xml:space="preserve">lonymi w </w:t>
      </w:r>
      <w:r w:rsidR="00EC6F7C">
        <w:t>ogłoszeniu konkursowym,</w:t>
      </w:r>
    </w:p>
    <w:p w:rsidR="00BB7F62" w:rsidRPr="004A29F4" w:rsidRDefault="00350EAA" w:rsidP="00CD0A1B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>
        <w:t>realność</w:t>
      </w:r>
      <w:r w:rsidR="00BB7F62" w:rsidRPr="004A29F4">
        <w:t xml:space="preserve"> </w:t>
      </w:r>
      <w:r w:rsidR="00EC6F7C">
        <w:t xml:space="preserve">i </w:t>
      </w:r>
      <w:r>
        <w:t>możliwość</w:t>
      </w:r>
      <w:r w:rsidR="00EC6F7C">
        <w:t xml:space="preserve"> </w:t>
      </w:r>
      <w:r w:rsidR="00BB7F62" w:rsidRPr="004A29F4">
        <w:t xml:space="preserve">osiągnięcia </w:t>
      </w:r>
      <w:r w:rsidR="00EC6F7C">
        <w:t xml:space="preserve">rezultatów oraz </w:t>
      </w:r>
      <w:r>
        <w:t>sposobu</w:t>
      </w:r>
      <w:r w:rsidR="00EC6F7C">
        <w:t xml:space="preserve"> ich monitorowania,</w:t>
      </w:r>
    </w:p>
    <w:p w:rsidR="00BB7F62" w:rsidRPr="004A29F4" w:rsidRDefault="00BB7F62" w:rsidP="00CD0A1B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4A29F4">
        <w:t>spójność, realność oraz szczegóło</w:t>
      </w:r>
      <w:r w:rsidR="00EC6F7C">
        <w:t>wość opisu działań,</w:t>
      </w:r>
    </w:p>
    <w:p w:rsidR="00BB7F62" w:rsidRPr="004A29F4" w:rsidRDefault="00BB7F62" w:rsidP="00CD0A1B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4A29F4">
        <w:t>atrakcyjność (różnorodność) i</w:t>
      </w:r>
      <w:r w:rsidR="00EC6F7C">
        <w:t xml:space="preserve"> jakość form</w:t>
      </w:r>
      <w:r w:rsidR="00B51391">
        <w:t xml:space="preserve"> i metod</w:t>
      </w:r>
      <w:r w:rsidR="00EC6F7C">
        <w:t xml:space="preserve"> realizacji zadania,</w:t>
      </w:r>
    </w:p>
    <w:p w:rsidR="00BB7F62" w:rsidRPr="004A29F4" w:rsidRDefault="00BB7F62" w:rsidP="00CD0A1B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4A29F4">
        <w:t>harmonogram realizacji zadania – spójny, adekwatny do poziomu złożoności</w:t>
      </w:r>
      <w:r w:rsidR="006F47C4">
        <w:t xml:space="preserve"> i </w:t>
      </w:r>
      <w:r w:rsidR="00EC6F7C">
        <w:t>liczby zaplanowanych działań,</w:t>
      </w:r>
    </w:p>
    <w:p w:rsidR="00BB7F62" w:rsidRPr="004A29F4" w:rsidRDefault="00350EAA" w:rsidP="00F32BFE">
      <w:pPr>
        <w:pStyle w:val="xmsolistparagraph"/>
        <w:numPr>
          <w:ilvl w:val="1"/>
          <w:numId w:val="49"/>
        </w:numPr>
        <w:shd w:val="clear" w:color="auto" w:fill="FFFFFF"/>
        <w:spacing w:before="60" w:beforeAutospacing="0" w:after="60" w:afterAutospacing="0"/>
        <w:ind w:left="709" w:hanging="284"/>
        <w:jc w:val="both"/>
      </w:pPr>
      <w:r>
        <w:rPr>
          <w:b/>
          <w:bCs/>
        </w:rPr>
        <w:t>kwalifikacji</w:t>
      </w:r>
      <w:r w:rsidR="00BB7F62" w:rsidRPr="004A29F4">
        <w:rPr>
          <w:b/>
          <w:bCs/>
        </w:rPr>
        <w:t xml:space="preserve"> osób, przy udziale których oferent będzie realizować zad</w:t>
      </w:r>
      <w:r w:rsidR="00063F55">
        <w:rPr>
          <w:b/>
          <w:bCs/>
        </w:rPr>
        <w:t>anie publiczne, w tym:</w:t>
      </w:r>
    </w:p>
    <w:p w:rsidR="00F32BFE" w:rsidRDefault="00F32BFE" w:rsidP="00F32BFE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>
        <w:t>potencjał, kompetencje i doświadczenie osób (członków oferenta i partnerów oferenta) zaangażowanych w realizację merytorycznej części zadania,</w:t>
      </w:r>
    </w:p>
    <w:p w:rsidR="00F32BFE" w:rsidRDefault="00F32BFE" w:rsidP="00F32BFE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>
        <w:t>zaangażowanie członków oferenta w realizację zadania publicznego,</w:t>
      </w:r>
    </w:p>
    <w:p w:rsidR="00BB7F62" w:rsidRPr="004A29F4" w:rsidRDefault="00F32BFE" w:rsidP="00F32BFE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>
        <w:t>dodatkowe informacje o kwalifikacjach personelu zaangażowanego w realizację zadania</w:t>
      </w:r>
      <w:r w:rsidR="00EC6F7C">
        <w:t>,</w:t>
      </w:r>
    </w:p>
    <w:p w:rsidR="00BB7F62" w:rsidRPr="00F32BFE" w:rsidRDefault="00063F55" w:rsidP="00F32BFE">
      <w:pPr>
        <w:pStyle w:val="xmsolistparagraph"/>
        <w:numPr>
          <w:ilvl w:val="1"/>
          <w:numId w:val="49"/>
        </w:numPr>
        <w:shd w:val="clear" w:color="auto" w:fill="FFFFFF"/>
        <w:spacing w:before="60" w:beforeAutospacing="0" w:after="60" w:afterAutospacing="0"/>
        <w:ind w:left="709" w:hanging="284"/>
        <w:jc w:val="both"/>
      </w:pPr>
      <w:r>
        <w:rPr>
          <w:b/>
          <w:bCs/>
        </w:rPr>
        <w:t>doświadczenia</w:t>
      </w:r>
      <w:r w:rsidR="00BB7F62" w:rsidRPr="004A29F4">
        <w:rPr>
          <w:b/>
          <w:bCs/>
        </w:rPr>
        <w:t xml:space="preserve"> oferenta w organi</w:t>
      </w:r>
      <w:r w:rsidR="00EC6F7C">
        <w:rPr>
          <w:b/>
          <w:bCs/>
        </w:rPr>
        <w:t>zacji podobnych przedsięwzięć</w:t>
      </w:r>
      <w:r w:rsidR="00BB7F62" w:rsidRPr="004A29F4">
        <w:rPr>
          <w:b/>
          <w:bCs/>
        </w:rPr>
        <w:t>,</w:t>
      </w:r>
      <w:r w:rsidR="00F32BFE">
        <w:rPr>
          <w:b/>
          <w:bCs/>
        </w:rPr>
        <w:t xml:space="preserve"> w tym:</w:t>
      </w:r>
    </w:p>
    <w:p w:rsidR="00F32BFE" w:rsidRPr="00F32BFE" w:rsidRDefault="00F32BFE" w:rsidP="00F32BFE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F32BFE">
        <w:t>rzetelność i terminowość oraz sposób rozliczenia się oferenta z realizacji zadań publicznych w latach poprzednich,</w:t>
      </w:r>
      <w:r>
        <w:t xml:space="preserve"> zleconych przez </w:t>
      </w:r>
      <w:r w:rsidRPr="00F32BFE">
        <w:t>MON,</w:t>
      </w:r>
    </w:p>
    <w:p w:rsidR="00F32BFE" w:rsidRPr="004A29F4" w:rsidRDefault="00F32BFE" w:rsidP="00F32BFE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F32BFE">
        <w:t>informacji podmiotu o realizowanych w latach poprzednich zadaniach</w:t>
      </w:r>
      <w:r>
        <w:t>,</w:t>
      </w:r>
    </w:p>
    <w:p w:rsidR="00063F55" w:rsidRPr="00F32BFE" w:rsidRDefault="00BB7F62" w:rsidP="00F32BFE">
      <w:pPr>
        <w:pStyle w:val="xmsolistparagraph"/>
        <w:numPr>
          <w:ilvl w:val="1"/>
          <w:numId w:val="49"/>
        </w:numPr>
        <w:shd w:val="clear" w:color="auto" w:fill="FFFFFF"/>
        <w:spacing w:before="60" w:beforeAutospacing="0" w:after="60" w:afterAutospacing="0"/>
        <w:ind w:left="709" w:hanging="284"/>
        <w:jc w:val="both"/>
      </w:pPr>
      <w:r w:rsidRPr="004A29F4">
        <w:rPr>
          <w:b/>
          <w:bCs/>
        </w:rPr>
        <w:t>udział</w:t>
      </w:r>
      <w:r w:rsidR="00063F55">
        <w:rPr>
          <w:b/>
          <w:bCs/>
        </w:rPr>
        <w:t>u</w:t>
      </w:r>
      <w:r w:rsidRPr="004A29F4">
        <w:rPr>
          <w:b/>
          <w:bCs/>
        </w:rPr>
        <w:t xml:space="preserve"> środków finansowych włas</w:t>
      </w:r>
      <w:r w:rsidR="00E564BA">
        <w:rPr>
          <w:b/>
          <w:bCs/>
        </w:rPr>
        <w:t xml:space="preserve">nych lub środków pochodzących z </w:t>
      </w:r>
      <w:r w:rsidRPr="004A29F4">
        <w:rPr>
          <w:b/>
          <w:bCs/>
        </w:rPr>
        <w:t>innych źródeł na realizację zadania publicznego</w:t>
      </w:r>
      <w:r w:rsidR="00063F55">
        <w:rPr>
          <w:b/>
          <w:bCs/>
        </w:rPr>
        <w:t>,</w:t>
      </w:r>
      <w:r w:rsidR="00F32BFE">
        <w:rPr>
          <w:b/>
          <w:bCs/>
        </w:rPr>
        <w:t xml:space="preserve"> w tym:</w:t>
      </w:r>
    </w:p>
    <w:p w:rsidR="00F32BFE" w:rsidRPr="00F32BFE" w:rsidRDefault="00F32BFE" w:rsidP="00F32BFE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F32BFE">
        <w:t>wysokość środków finansowych własnych,</w:t>
      </w:r>
    </w:p>
    <w:p w:rsidR="00F32BFE" w:rsidRPr="00F32BFE" w:rsidRDefault="00F32BFE" w:rsidP="00F32BFE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F32BFE">
        <w:t>wysokość świadczeń pieniężnych od odbiorców zadania,</w:t>
      </w:r>
    </w:p>
    <w:p w:rsidR="00F32BFE" w:rsidRPr="00063F55" w:rsidRDefault="00F32BFE" w:rsidP="00F32BFE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F32BFE">
        <w:t>wysokość środków pochodząc</w:t>
      </w:r>
      <w:r>
        <w:t>ych z innych źródeł publicznych,</w:t>
      </w:r>
    </w:p>
    <w:p w:rsidR="00BB7F62" w:rsidRPr="00F32BFE" w:rsidRDefault="00BB7F62" w:rsidP="00F32BFE">
      <w:pPr>
        <w:pStyle w:val="xmsolistparagraph"/>
        <w:numPr>
          <w:ilvl w:val="1"/>
          <w:numId w:val="49"/>
        </w:numPr>
        <w:shd w:val="clear" w:color="auto" w:fill="FFFFFF"/>
        <w:spacing w:before="60" w:beforeAutospacing="0" w:after="60" w:afterAutospacing="0"/>
        <w:ind w:left="709" w:hanging="284"/>
        <w:jc w:val="both"/>
      </w:pPr>
      <w:r w:rsidRPr="004A29F4">
        <w:rPr>
          <w:b/>
          <w:bCs/>
        </w:rPr>
        <w:t>udział</w:t>
      </w:r>
      <w:r w:rsidR="00063F55">
        <w:rPr>
          <w:b/>
          <w:bCs/>
        </w:rPr>
        <w:t>u</w:t>
      </w:r>
      <w:r w:rsidRPr="004A29F4">
        <w:rPr>
          <w:b/>
          <w:bCs/>
        </w:rPr>
        <w:t xml:space="preserve"> wkł</w:t>
      </w:r>
      <w:r w:rsidR="00063F55">
        <w:rPr>
          <w:b/>
          <w:bCs/>
        </w:rPr>
        <w:t>adu rzeczowego (</w:t>
      </w:r>
      <w:r w:rsidR="00063F55" w:rsidRPr="00F32BFE">
        <w:rPr>
          <w:b/>
          <w:bCs/>
        </w:rPr>
        <w:t>dysponowanie</w:t>
      </w:r>
      <w:r w:rsidR="00063F55" w:rsidRPr="00063F55">
        <w:rPr>
          <w:b/>
        </w:rPr>
        <w:t xml:space="preserve"> odpowiednimi zasobami materialnymi adekwatnymi do realizacji zadania</w:t>
      </w:r>
      <w:r w:rsidR="00063F55">
        <w:rPr>
          <w:b/>
        </w:rPr>
        <w:t xml:space="preserve"> publicznego</w:t>
      </w:r>
      <w:r w:rsidR="00063F55" w:rsidRPr="00063F55">
        <w:rPr>
          <w:b/>
        </w:rPr>
        <w:t>)</w:t>
      </w:r>
      <w:r w:rsidR="00063F55" w:rsidRPr="00063F55">
        <w:rPr>
          <w:b/>
          <w:bCs/>
        </w:rPr>
        <w:t xml:space="preserve"> </w:t>
      </w:r>
      <w:r w:rsidR="00E564BA">
        <w:rPr>
          <w:b/>
          <w:bCs/>
        </w:rPr>
        <w:t xml:space="preserve">i </w:t>
      </w:r>
      <w:r w:rsidR="00063F55">
        <w:rPr>
          <w:b/>
          <w:bCs/>
        </w:rPr>
        <w:t>osobowego (</w:t>
      </w:r>
      <w:r w:rsidRPr="004A29F4">
        <w:rPr>
          <w:b/>
          <w:bCs/>
        </w:rPr>
        <w:t>świadczenia wolontariuszy i pracy społecznej członków</w:t>
      </w:r>
      <w:r w:rsidR="00F32BFE">
        <w:rPr>
          <w:b/>
          <w:bCs/>
        </w:rPr>
        <w:t>), w tym:</w:t>
      </w:r>
    </w:p>
    <w:p w:rsidR="00F32BFE" w:rsidRPr="00F32BFE" w:rsidRDefault="00F32BFE" w:rsidP="00F32BFE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F32BFE">
        <w:t>wysokość wkładu rzeczowego oraz dysponowanie odpowiednimi zasobami materialnymi, adekwatnymi do realizacji zadania publicznego,</w:t>
      </w:r>
    </w:p>
    <w:p w:rsidR="00F32BFE" w:rsidRPr="004A29F4" w:rsidRDefault="00F32BFE" w:rsidP="00F32BFE">
      <w:pPr>
        <w:pStyle w:val="xmsonormal"/>
        <w:numPr>
          <w:ilvl w:val="2"/>
          <w:numId w:val="52"/>
        </w:numPr>
        <w:shd w:val="clear" w:color="auto" w:fill="FFFFFF"/>
        <w:spacing w:before="60" w:beforeAutospacing="0" w:after="60" w:afterAutospacing="0"/>
        <w:ind w:left="993" w:hanging="283"/>
        <w:jc w:val="both"/>
      </w:pPr>
      <w:r w:rsidRPr="00F32BFE">
        <w:lastRenderedPageBreak/>
        <w:t>wysokość wkładu osobowego oraz udział świadczeń wolontariuszy i pracy społecznej wykwalifikowanych członków</w:t>
      </w:r>
      <w:r>
        <w:t xml:space="preserve"> w realizacji</w:t>
      </w:r>
      <w:r w:rsidRPr="00F32BFE">
        <w:t xml:space="preserve"> merytorycznej części zadania.</w:t>
      </w:r>
    </w:p>
    <w:p w:rsidR="0054677C" w:rsidRPr="00B40595" w:rsidRDefault="0054677C" w:rsidP="00CD0A1B">
      <w:pPr>
        <w:numPr>
          <w:ilvl w:val="0"/>
          <w:numId w:val="3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sporządza ocenę oferty na „Karcie Oceny Merytorycznej” wraz </w:t>
      </w:r>
      <w:r w:rsidR="006F47C4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rekomendacją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przyznania (w tym w mniejszej niż wnioskowana wysokości) lub nieprzyznania dotacji. </w:t>
      </w:r>
    </w:p>
    <w:p w:rsidR="0054677C" w:rsidRPr="00B40595" w:rsidRDefault="0054677C" w:rsidP="00CD0A1B">
      <w:pPr>
        <w:numPr>
          <w:ilvl w:val="0"/>
          <w:numId w:val="3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wnioskowana kwota dotacji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54677C" w:rsidRPr="00B40595" w:rsidRDefault="0054677C" w:rsidP="00CD0A1B">
      <w:pPr>
        <w:numPr>
          <w:ilvl w:val="0"/>
          <w:numId w:val="3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kiedy w opinii Komisji, zakres rzeczowy zadania nie jest adekwatny do zakładanych celów zadania Komisja może zmniejszyć jego zakres rzeczowy. </w:t>
      </w:r>
    </w:p>
    <w:p w:rsidR="0054677C" w:rsidRPr="00B40595" w:rsidRDefault="0054677C" w:rsidP="00CD0A1B">
      <w:pPr>
        <w:numPr>
          <w:ilvl w:val="0"/>
          <w:numId w:val="31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:rsidR="0054677C" w:rsidRPr="00B40595" w:rsidRDefault="0054677C" w:rsidP="00CD0A1B">
      <w:pPr>
        <w:numPr>
          <w:ilvl w:val="0"/>
          <w:numId w:val="3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 co do treści oferty, Komisja może zlecić wykonanie stosownej eksper</w:t>
      </w:r>
      <w:r w:rsidR="00E564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tyzy, a oceny oferty dokonać po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zapoznaniu się z przedmiotową ekspertyzą.</w:t>
      </w:r>
    </w:p>
    <w:p w:rsidR="0054677C" w:rsidRPr="00B40595" w:rsidRDefault="0054677C" w:rsidP="00CD0A1B">
      <w:pPr>
        <w:numPr>
          <w:ilvl w:val="0"/>
          <w:numId w:val="31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 Komisji sporządzany jest protokół, który przedstawiany jest Ministrowi Obro</w:t>
      </w:r>
      <w:r w:rsidR="00331A5C">
        <w:rPr>
          <w:rFonts w:ascii="Times New Roman" w:eastAsia="Times New Roman" w:hAnsi="Times New Roman" w:cs="Times New Roman"/>
          <w:sz w:val="24"/>
          <w:szCs w:val="24"/>
          <w:lang w:eastAsia="pl-PL"/>
        </w:rPr>
        <w:t>ny Narodowej lub upoważnionemu Pods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ekretarzowi Stanu w Ministerstwie Obro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>ny Narodowej, w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podjęcia decyzji o przyznaniu dotacji.</w:t>
      </w:r>
    </w:p>
    <w:p w:rsidR="0054677C" w:rsidRPr="00B40595" w:rsidRDefault="0054677C" w:rsidP="00CD0A1B">
      <w:pPr>
        <w:numPr>
          <w:ilvl w:val="0"/>
          <w:numId w:val="31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sobie prawo do przyznania mniejszej kwoty dotacji niż wnioskowana.</w:t>
      </w:r>
    </w:p>
    <w:p w:rsidR="00063F55" w:rsidRPr="00063F55" w:rsidRDefault="0054677C" w:rsidP="00CD0A1B">
      <w:pPr>
        <w:numPr>
          <w:ilvl w:val="0"/>
          <w:numId w:val="31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ogłaszane są </w:t>
      </w:r>
      <w:r w:rsidRPr="00B40595">
        <w:rPr>
          <w:rFonts w:ascii="Times New Roman" w:hAnsi="Times New Roman" w:cs="Times New Roman"/>
          <w:sz w:val="24"/>
          <w:szCs w:val="24"/>
        </w:rPr>
        <w:t>w Biuletynie Inform</w:t>
      </w:r>
      <w:r w:rsidR="00E564BA">
        <w:rPr>
          <w:rFonts w:ascii="Times New Roman" w:hAnsi="Times New Roman" w:cs="Times New Roman"/>
          <w:sz w:val="24"/>
          <w:szCs w:val="24"/>
        </w:rPr>
        <w:t xml:space="preserve">acji Publicznej MON, na stronie </w:t>
      </w:r>
      <w:r w:rsidRPr="00B40595">
        <w:rPr>
          <w:rFonts w:ascii="Times New Roman" w:hAnsi="Times New Roman" w:cs="Times New Roman"/>
          <w:sz w:val="24"/>
          <w:szCs w:val="24"/>
        </w:rPr>
        <w:t xml:space="preserve">internetowej dostępnej pod linkiem: </w:t>
      </w:r>
      <w:hyperlink r:id="rId12" w:history="1">
        <w:r w:rsidR="00063F55" w:rsidRPr="008D58B8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063F55">
        <w:rPr>
          <w:rFonts w:ascii="Times New Roman" w:hAnsi="Times New Roman" w:cs="Times New Roman"/>
          <w:sz w:val="24"/>
          <w:szCs w:val="24"/>
        </w:rPr>
        <w:t xml:space="preserve">,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 siedzibie organu.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4677C" w:rsidRPr="00B40595" w:rsidRDefault="00E564BA" w:rsidP="00B84FE3">
      <w:pPr>
        <w:suppressAutoHyphens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Wraz z </w:t>
      </w:r>
      <w:r w:rsidR="0054677C"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opublikowaniem wyników konkursu, do oferentów którzy uzyskali dotację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4677C"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realizację zadania publicznego, w </w:t>
      </w:r>
      <w:r w:rsidR="0054677C" w:rsidRPr="00063F5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serwisie Witkac.pl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przesyłana jest informacja o </w:t>
      </w:r>
      <w:r w:rsidR="0054677C"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przyznanej dotacji.</w:t>
      </w:r>
    </w:p>
    <w:p w:rsidR="0054677C" w:rsidRPr="00B40595" w:rsidRDefault="0054677C" w:rsidP="00CD0A1B">
      <w:pPr>
        <w:numPr>
          <w:ilvl w:val="0"/>
          <w:numId w:val="31"/>
        </w:numPr>
        <w:suppressAutoHyphens/>
        <w:autoSpaceDN w:val="0"/>
        <w:spacing w:before="60" w:after="60" w:line="240" w:lineRule="auto"/>
        <w:ind w:left="28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Podmioty, którym przyznano dotację zobowiązane są do skontaktowania się z</w:t>
      </w:r>
      <w:r w:rsidR="00E564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Departamentem Edukacji, Kultury i Dziedzictwa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drogą elektroniczną poprzez adres e-mailowy </w:t>
      </w:r>
      <w:hyperlink r:id="rId13" w:history="1">
        <w:r w:rsidRPr="00B4059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l-PL"/>
          </w:rPr>
          <w:t>wDEKiD@mon.gov.pl</w:t>
        </w:r>
      </w:hyperlink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podpisania stosownej umowy oraz przygotowania aktualizacji niezbędnych dokumentów (m.in. harmonogramu działań, kalkulacji przewidywanych kosztów realizacji zadania publicznego, rezultatów realizacji zadania publicznego itp.), w terminie 30 dni od dnia ogłoszenia wyników otwartego konkursu ofert.</w:t>
      </w:r>
      <w:r w:rsidRPr="00B4059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  <w:t xml:space="preserve">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kontaktu ze strony oferenta w ww. terminie moż</w:t>
      </w:r>
      <w:r w:rsidR="00EA7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zostać uznany za rezygnację z 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 umowy.</w:t>
      </w:r>
    </w:p>
    <w:p w:rsidR="0054677C" w:rsidRPr="00B40595" w:rsidRDefault="0054677C" w:rsidP="00CD0A1B">
      <w:pPr>
        <w:numPr>
          <w:ilvl w:val="0"/>
          <w:numId w:val="31"/>
        </w:numPr>
        <w:suppressAutoHyphens/>
        <w:autoSpaceDN w:val="0"/>
        <w:spacing w:before="60" w:after="60" w:line="240" w:lineRule="auto"/>
        <w:ind w:left="28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i umieszczenie tej informacji w Biuletynie Informacji Publicznej MON nie jest jednoznaczne ze zgodą zleceniodawcy na realizację zadania publicznego. </w:t>
      </w: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 może odbywać się wyłącznie po zawarciu umowy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szczegółowo reguluje warunki i sposób realizacji zadania.</w:t>
      </w:r>
    </w:p>
    <w:p w:rsidR="0054677C" w:rsidRPr="00B40595" w:rsidRDefault="0054677C" w:rsidP="000E358F">
      <w:pPr>
        <w:numPr>
          <w:ilvl w:val="0"/>
          <w:numId w:val="5"/>
        </w:numPr>
        <w:spacing w:before="60" w:after="6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Zawarcie i zmiana umowy</w:t>
      </w:r>
    </w:p>
    <w:p w:rsidR="000E358F" w:rsidRDefault="0054677C" w:rsidP="000E358F">
      <w:pPr>
        <w:numPr>
          <w:ilvl w:val="3"/>
          <w:numId w:val="3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umowy:</w:t>
      </w:r>
    </w:p>
    <w:p w:rsidR="0054677C" w:rsidRPr="000E358F" w:rsidRDefault="0054677C" w:rsidP="000E358F">
      <w:pPr>
        <w:suppressAutoHyphens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konkursu.</w:t>
      </w:r>
    </w:p>
    <w:p w:rsidR="0054677C" w:rsidRPr="00B40595" w:rsidRDefault="0054677C" w:rsidP="000E358F">
      <w:pPr>
        <w:pStyle w:val="Akapitzlist"/>
        <w:numPr>
          <w:ilvl w:val="1"/>
          <w:numId w:val="1"/>
        </w:numPr>
        <w:suppressAutoHyphens/>
        <w:autoSpaceDN w:val="0"/>
        <w:spacing w:before="60" w:after="60" w:line="240" w:lineRule="auto"/>
        <w:ind w:left="567" w:hanging="28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niezbędne do zawarcia umowy:</w:t>
      </w:r>
    </w:p>
    <w:p w:rsidR="000E358F" w:rsidRDefault="0054677C" w:rsidP="000E358F">
      <w:pPr>
        <w:pStyle w:val="Akapitzlist"/>
        <w:numPr>
          <w:ilvl w:val="3"/>
          <w:numId w:val="1"/>
        </w:numPr>
        <w:spacing w:before="60" w:after="6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wydrukowany i podpisany przez osoby upoważnione do składania oświadczeń woli w imieniu oferenta oryginał oferty, o którym mowa w rozdziale III pkt 17 niniejszego Regulaminu, a w przypadku gdy oferent usuwał uchybienia formalne także oryginał oferty z usuniętymi uchybieniami formalnymi, o którym mowa w rozdziale IV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1 niniejszego Regulaminu;</w:t>
      </w:r>
    </w:p>
    <w:p w:rsidR="0054677C" w:rsidRPr="000E358F" w:rsidRDefault="0054677C" w:rsidP="000E358F">
      <w:pPr>
        <w:pStyle w:val="Akapitzlist"/>
        <w:numPr>
          <w:ilvl w:val="3"/>
          <w:numId w:val="1"/>
        </w:numPr>
        <w:spacing w:before="60" w:after="6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gdy oferta wymaga aktualizacji – zaktualizowana wersja oferty lub zaktualizowane jej poszczególne elementy, tj.: </w:t>
      </w:r>
    </w:p>
    <w:p w:rsidR="0054677C" w:rsidRPr="008A5027" w:rsidRDefault="0054677C" w:rsidP="008A5027">
      <w:pPr>
        <w:pStyle w:val="Akapitzlist"/>
        <w:numPr>
          <w:ilvl w:val="2"/>
          <w:numId w:val="54"/>
        </w:numPr>
        <w:spacing w:before="60" w:after="6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zaktualizowany syntetyczny opis zadania,</w:t>
      </w:r>
    </w:p>
    <w:p w:rsidR="0054677C" w:rsidRPr="008A5027" w:rsidRDefault="0054677C" w:rsidP="008A5027">
      <w:pPr>
        <w:pStyle w:val="Akapitzlist"/>
        <w:numPr>
          <w:ilvl w:val="2"/>
          <w:numId w:val="54"/>
        </w:numPr>
        <w:spacing w:before="60" w:after="6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zaktualizowana kalkulacja przewidywanych kosztów realizacji zadania, </w:t>
      </w:r>
    </w:p>
    <w:p w:rsidR="0054677C" w:rsidRDefault="0054677C" w:rsidP="008A5027">
      <w:pPr>
        <w:pStyle w:val="Akapitzlist"/>
        <w:numPr>
          <w:ilvl w:val="2"/>
          <w:numId w:val="54"/>
        </w:numPr>
        <w:spacing w:before="60" w:after="6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:rsidR="00AF6338" w:rsidRPr="008A5027" w:rsidRDefault="00AF6338" w:rsidP="008A5027">
      <w:pPr>
        <w:pStyle w:val="Akapitzlist"/>
        <w:numPr>
          <w:ilvl w:val="2"/>
          <w:numId w:val="54"/>
        </w:numPr>
        <w:spacing w:before="60" w:after="6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zaktualizowane rezultaty,</w:t>
      </w:r>
    </w:p>
    <w:p w:rsidR="0054677C" w:rsidRPr="008A5027" w:rsidRDefault="0054677C" w:rsidP="008A5027">
      <w:pPr>
        <w:pStyle w:val="Akapitzlist"/>
        <w:numPr>
          <w:ilvl w:val="2"/>
          <w:numId w:val="54"/>
        </w:numPr>
        <w:spacing w:before="60" w:after="6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zakładanych rezultatów realizacji zadania,</w:t>
      </w:r>
    </w:p>
    <w:p w:rsidR="0054677C" w:rsidRPr="008A5027" w:rsidRDefault="0054677C" w:rsidP="008A5027">
      <w:pPr>
        <w:pStyle w:val="Akapitzlist"/>
        <w:numPr>
          <w:ilvl w:val="2"/>
          <w:numId w:val="54"/>
        </w:numPr>
        <w:spacing w:before="60" w:after="60" w:line="240" w:lineRule="auto"/>
        <w:ind w:left="1134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zaktualizowane inne informacje.</w:t>
      </w:r>
    </w:p>
    <w:p w:rsidR="0054677C" w:rsidRPr="00B40595" w:rsidRDefault="0054677C" w:rsidP="00CD0A1B">
      <w:pPr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UWAGA: aktualizacja oferty lub jej części następuje po ogłoszeniu wyników konkursu. Zaktualizowana oferta składa się m. in. ze zaktualizowanych poszczególnych elementów oferty. Aktualizacja elementów oferty odbywa się poprzez naniesienie i przesłanie zmian we właściwej sekcji formularza za pośrednictwem serwisu Witkac.pl;</w:t>
      </w:r>
    </w:p>
    <w:p w:rsidR="0054677C" w:rsidRPr="00B40595" w:rsidRDefault="0054677C" w:rsidP="000E358F">
      <w:pPr>
        <w:pStyle w:val="Akapitzlist"/>
        <w:numPr>
          <w:ilvl w:val="3"/>
          <w:numId w:val="1"/>
        </w:numPr>
        <w:spacing w:before="60" w:after="6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potwierdzona za zgodność z oryginałem kopia umowy pomiędzy oferentami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– w przypadku złożenia oferty wspólnej;</w:t>
      </w:r>
    </w:p>
    <w:p w:rsidR="0054677C" w:rsidRPr="00B40595" w:rsidRDefault="0054677C" w:rsidP="000E358F">
      <w:pPr>
        <w:pStyle w:val="Akapitzlist"/>
        <w:numPr>
          <w:ilvl w:val="3"/>
          <w:numId w:val="1"/>
        </w:numPr>
        <w:spacing w:before="60" w:after="6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potwierdzona za zgodność z oryginałem kopia (wydruk) aktualnego odpisu </w:t>
      </w:r>
      <w:r w:rsidR="002114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Krajowego Rejestru Sądowego, innego właściwego rejestru lub ewidencji, </w:t>
      </w:r>
      <w:r w:rsidR="002114CF" w:rsidRPr="002114CF">
        <w:t>a</w:t>
      </w:r>
      <w:r w:rsidR="002114CF">
        <w:t> </w:t>
      </w:r>
      <w:r w:rsidR="002114CF" w:rsidRPr="002114CF">
        <w:t>w</w:t>
      </w:r>
      <w:r w:rsidR="002114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</w:t>
      </w:r>
      <w:r w:rsidR="002114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wynikający z Krajowego Rejestru 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Sądowego lub innego właściwego rejestru lub ewidencji, innych dokumentów potwierdzających upoważnienie do dz</w:t>
      </w:r>
      <w:r w:rsidR="002114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iałania w imieniu oferenta (np. 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pełnomocnictwo);</w:t>
      </w:r>
    </w:p>
    <w:p w:rsidR="000E358F" w:rsidRDefault="0054677C" w:rsidP="000E358F">
      <w:pPr>
        <w:pStyle w:val="Akapitzlist"/>
        <w:numPr>
          <w:ilvl w:val="3"/>
          <w:numId w:val="1"/>
        </w:numPr>
        <w:spacing w:before="60" w:after="6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oryginały wszystkich innych załączników do oferty, nie wskazanych powyżej. </w:t>
      </w:r>
    </w:p>
    <w:p w:rsidR="000E358F" w:rsidRDefault="0054677C" w:rsidP="000E358F">
      <w:pPr>
        <w:pStyle w:val="Akapitzlist"/>
        <w:spacing w:before="60" w:after="6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ze strony oferenta podpisywana jest w siedzibie Departamentu Edukacji, Kultury i Dziedzictwa MON przez osoby upoważnione do </w:t>
      </w:r>
      <w:r w:rsidRPr="000E358F">
        <w:rPr>
          <w:rFonts w:ascii="Times New Roman" w:hAnsi="Times New Roman" w:cs="Times New Roman"/>
          <w:sz w:val="24"/>
          <w:szCs w:val="24"/>
        </w:rPr>
        <w:t xml:space="preserve">składania oświadczeń woli w imieniu oferenta. </w:t>
      </w: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braku pieczęci imiennych, umowę podpisuje się czytelnie (pełnym imieniem i nazwiskiem). Tożsamość osób podpisujących umowę weryfikowana jest na podstawie dokumentów tożsamości. Za datę zawarcia umowy uważa się datę złożenia ostatniego pod</w:t>
      </w:r>
      <w:r w:rsidR="002114CF"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pisu przez osobę upoważnioną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114CF"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reprezentowania stron.</w:t>
      </w:r>
    </w:p>
    <w:p w:rsidR="0054677C" w:rsidRPr="00B40595" w:rsidRDefault="0054677C" w:rsidP="000E358F">
      <w:pPr>
        <w:pStyle w:val="Akapitzlist"/>
        <w:spacing w:before="60" w:after="6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uzasadnionych przypadkach, w tym związanych z obostrzeniami epidemiologicznymi, umowa (trzy egzemplarze) może zostać przesłana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zleceniobiorcy za pośrednictwem operatora pocztowego. Zleceniobiorca zobowiązany jest podpisać wszystkie egzemplarze umowy, dołączyć wymagane załączniki i odesłać dwa egzemplarze umowy do zleceniodawcy.</w:t>
      </w:r>
    </w:p>
    <w:p w:rsidR="0054677C" w:rsidRPr="00B40595" w:rsidRDefault="0054677C" w:rsidP="000E358F">
      <w:pPr>
        <w:pStyle w:val="Akapitzlist"/>
        <w:numPr>
          <w:ilvl w:val="1"/>
          <w:numId w:val="1"/>
        </w:numPr>
        <w:suppressAutoHyphens/>
        <w:autoSpaceDN w:val="0"/>
        <w:spacing w:before="60" w:after="60" w:line="240" w:lineRule="auto"/>
        <w:ind w:left="567" w:hanging="283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852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Umowa </w:t>
      </w:r>
      <w:r w:rsidRPr="00285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</w:t>
      </w:r>
      <w:r w:rsidRPr="002852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zostanie</w:t>
      </w: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podpisana z oferentem, jeżeli zaistniała co najmniej jedna z poniższych okoliczności:</w:t>
      </w:r>
    </w:p>
    <w:p w:rsidR="000E358F" w:rsidRDefault="0054677C" w:rsidP="000E358F">
      <w:pPr>
        <w:pStyle w:val="Akapitzlist"/>
        <w:numPr>
          <w:ilvl w:val="0"/>
          <w:numId w:val="34"/>
        </w:numPr>
        <w:suppressAutoHyphens/>
        <w:autoSpaceDN w:val="0"/>
        <w:spacing w:before="60" w:after="60" w:line="240" w:lineRule="auto"/>
        <w:ind w:left="851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ostatecznie zatwierdzone przez zleceniodawcę lub nie złożył sprawozdania z realizacji zadania publicznego w roku, w którym ma zostać podpisana umowa, jeżeli upłynął już termin na jego złożenie;</w:t>
      </w:r>
    </w:p>
    <w:p w:rsidR="000E358F" w:rsidRDefault="0054677C" w:rsidP="000E358F">
      <w:pPr>
        <w:pStyle w:val="Akapitzlist"/>
        <w:numPr>
          <w:ilvl w:val="0"/>
          <w:numId w:val="34"/>
        </w:numPr>
        <w:suppressAutoHyphens/>
        <w:autoSpaceDN w:val="0"/>
        <w:spacing w:before="60" w:after="60" w:line="240" w:lineRule="auto"/>
        <w:ind w:left="851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stosunku do oferenta toczy się postępowanie administracyjne w sprawie określenia wysokości dotacji przypadającej do zwrotu do budżetu państwa;</w:t>
      </w:r>
    </w:p>
    <w:p w:rsidR="000E358F" w:rsidRDefault="0054677C" w:rsidP="000E358F">
      <w:pPr>
        <w:pStyle w:val="Akapitzlist"/>
        <w:numPr>
          <w:ilvl w:val="0"/>
          <w:numId w:val="34"/>
        </w:numPr>
        <w:suppressAutoHyphens/>
        <w:autoSpaceDN w:val="0"/>
        <w:spacing w:before="60" w:after="60" w:line="240" w:lineRule="auto"/>
        <w:ind w:left="851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państwa;</w:t>
      </w:r>
    </w:p>
    <w:p w:rsidR="000E358F" w:rsidRDefault="0054677C" w:rsidP="000E358F">
      <w:pPr>
        <w:pStyle w:val="Akapitzlist"/>
        <w:numPr>
          <w:ilvl w:val="0"/>
          <w:numId w:val="34"/>
        </w:numPr>
        <w:suppressAutoHyphens/>
        <w:autoSpaceDN w:val="0"/>
        <w:spacing w:before="60" w:after="60" w:line="240" w:lineRule="auto"/>
        <w:ind w:left="851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toczy się postępowanie egzekucyjne przeciwko oferentowi, co mogłoby spowodować zajęcie dotacji na poczet zobowiązań oferenta.</w:t>
      </w:r>
    </w:p>
    <w:p w:rsidR="000E358F" w:rsidRDefault="0054677C" w:rsidP="000E358F">
      <w:pPr>
        <w:pStyle w:val="Akapitzlist"/>
        <w:suppressAutoHyphens/>
        <w:autoSpaceDN w:val="0"/>
        <w:spacing w:before="60" w:after="60" w:line="240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2001 r. </w:t>
      </w:r>
      <w:r w:rsidR="002114CF" w:rsidRPr="000E358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 </w:t>
      </w:r>
      <w:r w:rsidRPr="000E358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dostępie do informacji publicznej</w:t>
      </w:r>
      <w:r w:rsidRPr="000E35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2022 r. poz. 902), z zastrzeżeniem wynikającym z art. 5 ust. 2 ww. ustawy.</w:t>
      </w:r>
    </w:p>
    <w:p w:rsidR="0054677C" w:rsidRPr="000E358F" w:rsidRDefault="0054677C" w:rsidP="000E358F">
      <w:pPr>
        <w:pStyle w:val="Akapitzlist"/>
        <w:suppressAutoHyphens/>
        <w:autoSpaceDN w:val="0"/>
        <w:spacing w:before="60" w:after="60" w:line="240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Zawarcie umowy na realizację zadania publicznego nie oznacza, że wszelkie stosunki pomiędzy zleceniodawcą a zleceniobiorcą będą regulowane przez przepisy prawa prywatnego.</w:t>
      </w:r>
      <w:r w:rsidRPr="00B40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77C" w:rsidRPr="00B40595" w:rsidRDefault="0054677C" w:rsidP="00CD0A1B">
      <w:pPr>
        <w:numPr>
          <w:ilvl w:val="3"/>
          <w:numId w:val="3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umowy: </w:t>
      </w:r>
    </w:p>
    <w:p w:rsidR="000E358F" w:rsidRDefault="0054677C" w:rsidP="000E358F">
      <w:pPr>
        <w:numPr>
          <w:ilvl w:val="0"/>
          <w:numId w:val="15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do umowy mogą zostać wprowadzone zmiany w formie pisemnej pod rygorem nieważności (</w:t>
      </w:r>
      <w:r w:rsidR="00C95E2B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formą pisemną jest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</w:t>
      </w:r>
      <w:r w:rsidR="00275345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własnoręcznego podpisu pod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dokumentem z</w:t>
      </w:r>
      <w:r w:rsidR="00C95E2B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wierającym oświadczenie woli);</w:t>
      </w:r>
    </w:p>
    <w:p w:rsidR="000E358F" w:rsidRDefault="0054677C" w:rsidP="000E358F">
      <w:pPr>
        <w:numPr>
          <w:ilvl w:val="0"/>
          <w:numId w:val="15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</w:t>
      </w:r>
      <w:r w:rsidR="00EA70B7"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ażności i mogą być dokonywane w 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niewpływającym na zmianę kryteriów wyboru oferty zleceniobiorcy;</w:t>
      </w:r>
    </w:p>
    <w:p w:rsidR="000E358F" w:rsidRDefault="0054677C" w:rsidP="000E358F">
      <w:pPr>
        <w:numPr>
          <w:ilvl w:val="0"/>
          <w:numId w:val="15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mogą być dokonywane przesunięcia w zakresie poszczególnych pozycji kosztów zadania w </w:t>
      </w:r>
      <w:r w:rsidR="00EA70B7"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środków przewidzianych </w:t>
      </w:r>
      <w:r w:rsidR="00467A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70B7"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kalkulacji przewidywanych kosztów realizacji zadania lub jej aktualizacji; przesunięcia skutkujące zwiększeniem danej pozycji kosztu powyżej 20% wartości kosztu wymagają zmiany umowy dokonanej w formie pisemnej;</w:t>
      </w:r>
    </w:p>
    <w:p w:rsidR="00467A0C" w:rsidRDefault="00467A0C" w:rsidP="000E358F">
      <w:pPr>
        <w:numPr>
          <w:ilvl w:val="0"/>
          <w:numId w:val="15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</w:t>
      </w:r>
      <w:r w:rsidR="00A15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umowy dokonanej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</w:t>
      </w:r>
      <w:r w:rsidR="00834C3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pisemnej:</w:t>
      </w:r>
    </w:p>
    <w:p w:rsidR="00467A0C" w:rsidRDefault="00467A0C" w:rsidP="00467A0C">
      <w:pPr>
        <w:pStyle w:val="Akapitzlist"/>
        <w:numPr>
          <w:ilvl w:val="2"/>
          <w:numId w:val="1"/>
        </w:numPr>
        <w:suppressAutoHyphens/>
        <w:autoSpaceDN w:val="0"/>
        <w:spacing w:before="60" w:after="60" w:line="240" w:lineRule="auto"/>
        <w:ind w:left="9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</w:t>
      </w:r>
      <w:r w:rsidRPr="00467A0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terminów w harmonogramie działań, pod warunkiem że nie naruszają one terminu realizacji tego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67A0C" w:rsidRDefault="00467A0C" w:rsidP="00467A0C">
      <w:pPr>
        <w:pStyle w:val="Akapitzlist"/>
        <w:numPr>
          <w:ilvl w:val="2"/>
          <w:numId w:val="1"/>
        </w:numPr>
        <w:suppressAutoHyphens/>
        <w:autoSpaceDN w:val="0"/>
        <w:spacing w:after="60" w:line="240" w:lineRule="auto"/>
        <w:ind w:left="9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sienie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realizowanego zadania dodatkowych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ych;</w:t>
      </w:r>
    </w:p>
    <w:p w:rsidR="000E358F" w:rsidRPr="00467A0C" w:rsidRDefault="0054677C" w:rsidP="00467A0C">
      <w:pPr>
        <w:numPr>
          <w:ilvl w:val="0"/>
          <w:numId w:val="15"/>
        </w:numPr>
        <w:suppressAutoHyphens/>
        <w:autoSpaceDN w:val="0"/>
        <w:spacing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stosowna informacja o </w:t>
      </w:r>
      <w:r w:rsidR="00467A0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zmianach</w:t>
      </w:r>
      <w:r w:rsidR="00A150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67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pkt 4</w:t>
      </w:r>
      <w:r w:rsidR="00A150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67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70B7" w:rsidRPr="00467A0C">
        <w:rPr>
          <w:rFonts w:ascii="Times New Roman" w:eastAsia="Times New Roman" w:hAnsi="Times New Roman" w:cs="Times New Roman"/>
          <w:sz w:val="24"/>
          <w:szCs w:val="24"/>
          <w:lang w:eastAsia="pl-PL"/>
        </w:rPr>
        <w:t>musi zostać zawarta w </w:t>
      </w:r>
      <w:r w:rsidRPr="00467A0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sprawozdaniu z realizacji zadania publicznego;</w:t>
      </w:r>
    </w:p>
    <w:p w:rsidR="00275345" w:rsidRPr="000E358F" w:rsidRDefault="0054677C" w:rsidP="00467A0C">
      <w:pPr>
        <w:numPr>
          <w:ilvl w:val="0"/>
          <w:numId w:val="15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może zostać dokonana wyłącznie w terminie realizacji zadania, po złożeniu stosownego wniosku; wniosek o zmianę umowy wraz z uzasadnieniem zleceniobiorca zobowiązany jest przesłać do D</w:t>
      </w:r>
      <w:r w:rsidR="002114CF"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epartamentu Edukacji, Kultury i 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 w terminie umożliwiającym dokonanie zmiany umowy na piśmie.</w:t>
      </w:r>
      <w:r w:rsidRPr="000E3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77C" w:rsidRPr="00B40595" w:rsidRDefault="0054677C" w:rsidP="00EA70B7">
      <w:pPr>
        <w:numPr>
          <w:ilvl w:val="0"/>
          <w:numId w:val="5"/>
        </w:numPr>
        <w:spacing w:before="60" w:after="6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:rsidR="0054677C" w:rsidRPr="00B40595" w:rsidRDefault="0054677C" w:rsidP="00CD0A1B">
      <w:pPr>
        <w:numPr>
          <w:ilvl w:val="3"/>
          <w:numId w:val="4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do umieszczania orła Ministerstwa Obrony Narodowej oraz znaku promocyjnego </w:t>
      </w:r>
      <w:r w:rsidR="001040DC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Wojska Polskiego, określonych w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Ministra Obrony Narodowej z dnia 4 maja 2009 r. 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określenia innych znaków używanych </w:t>
      </w:r>
      <w:r w:rsidR="00D173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Siłach Zbrojnych Rzeczypospolitej Polskiej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B40595">
        <w:rPr>
          <w:rFonts w:ascii="Times New Roman" w:hAnsi="Times New Roman" w:cs="Times New Roman"/>
          <w:sz w:val="24"/>
          <w:szCs w:val="24"/>
        </w:rPr>
        <w:t>Dz.U. z 20</w:t>
      </w:r>
      <w:r w:rsidR="00D173FA">
        <w:rPr>
          <w:rFonts w:ascii="Times New Roman" w:hAnsi="Times New Roman" w:cs="Times New Roman"/>
          <w:sz w:val="24"/>
          <w:szCs w:val="24"/>
        </w:rPr>
        <w:t>24</w:t>
      </w:r>
      <w:r w:rsidRPr="00B40595">
        <w:rPr>
          <w:rFonts w:ascii="Times New Roman" w:hAnsi="Times New Roman" w:cs="Times New Roman"/>
          <w:sz w:val="24"/>
          <w:szCs w:val="24"/>
        </w:rPr>
        <w:t xml:space="preserve"> r.</w:t>
      </w:r>
      <w:r w:rsidRPr="00B40595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063F55">
        <w:rPr>
          <w:rFonts w:ascii="Times New Roman" w:hAnsi="Times New Roman" w:cs="Times New Roman"/>
          <w:sz w:val="24"/>
          <w:szCs w:val="24"/>
        </w:rPr>
        <w:t xml:space="preserve">poz. </w:t>
      </w:r>
      <w:r w:rsidR="00D173FA">
        <w:rPr>
          <w:rFonts w:ascii="Times New Roman" w:hAnsi="Times New Roman" w:cs="Times New Roman"/>
          <w:sz w:val="24"/>
          <w:szCs w:val="24"/>
        </w:rPr>
        <w:t>1073</w:t>
      </w:r>
      <w:r w:rsidRPr="00B40595">
        <w:rPr>
          <w:rFonts w:ascii="Times New Roman" w:hAnsi="Times New Roman" w:cs="Times New Roman"/>
          <w:sz w:val="24"/>
          <w:szCs w:val="24"/>
        </w:rPr>
        <w:t xml:space="preserve">),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informacji, że zadanie publiczne jest współfinansowane ze środków otrzymanych od zleceniodawcy,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wszystkich materiałach, w szczególności promocyjnych, </w:t>
      </w:r>
      <w:r w:rsidR="001040DC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informacyjnych, szkoleniowych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edukacyjnych, dotyczących realizowanego zadania publicznego oraz zakupionych rzeczach, o ile ich wielkość i przeznaczenie tego nie uniemożliwia, proporcjonalnie do wielkości innych oznaczeń, w sposób zapewn</w:t>
      </w:r>
      <w:r w:rsidR="00CD0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iający jego dobrą widoczność. W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sytuacji, kiedy </w:t>
      </w:r>
      <w:r w:rsidRPr="00B40595">
        <w:rPr>
          <w:rFonts w:ascii="Times New Roman" w:hAnsi="Times New Roman" w:cs="Times New Roman"/>
          <w:sz w:val="24"/>
          <w:szCs w:val="24"/>
        </w:rPr>
        <w:t>zadanie publiczne zostało s</w:t>
      </w:r>
      <w:r w:rsidR="00CD0A1B">
        <w:rPr>
          <w:rFonts w:ascii="Times New Roman" w:hAnsi="Times New Roman" w:cs="Times New Roman"/>
          <w:sz w:val="24"/>
          <w:szCs w:val="24"/>
        </w:rPr>
        <w:t xml:space="preserve">finansowane lub dofinansowane w </w:t>
      </w:r>
      <w:r w:rsidRPr="00B40595">
        <w:rPr>
          <w:rFonts w:ascii="Times New Roman" w:hAnsi="Times New Roman" w:cs="Times New Roman"/>
          <w:sz w:val="24"/>
          <w:szCs w:val="24"/>
        </w:rPr>
        <w:t xml:space="preserve">wysokości powyżej 50.000,00 zł, zleceniobiorca jest zobowiązany do wykonania obowiązku, o którym mowa </w:t>
      </w:r>
      <w:r w:rsidR="00D173FA">
        <w:rPr>
          <w:rFonts w:ascii="Times New Roman" w:hAnsi="Times New Roman" w:cs="Times New Roman"/>
          <w:sz w:val="24"/>
          <w:szCs w:val="24"/>
        </w:rPr>
        <w:br/>
      </w:r>
      <w:r w:rsidRPr="00B40595">
        <w:rPr>
          <w:rFonts w:ascii="Times New Roman" w:hAnsi="Times New Roman" w:cs="Times New Roman"/>
          <w:sz w:val="24"/>
          <w:szCs w:val="24"/>
        </w:rPr>
        <w:t xml:space="preserve">w art. 35a ustawy z dnia 27 sierpnia 2009 r. </w:t>
      </w:r>
      <w:r w:rsidR="002114CF">
        <w:rPr>
          <w:rFonts w:ascii="Times New Roman" w:hAnsi="Times New Roman" w:cs="Times New Roman"/>
          <w:i/>
          <w:sz w:val="24"/>
          <w:szCs w:val="24"/>
        </w:rPr>
        <w:t>o </w:t>
      </w:r>
      <w:r w:rsidRPr="00B40595">
        <w:rPr>
          <w:rFonts w:ascii="Times New Roman" w:hAnsi="Times New Roman" w:cs="Times New Roman"/>
          <w:i/>
          <w:sz w:val="24"/>
          <w:szCs w:val="24"/>
        </w:rPr>
        <w:t>finansach publicznych</w:t>
      </w:r>
      <w:r w:rsidR="00063F55"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D173FA">
        <w:rPr>
          <w:rFonts w:ascii="Times New Roman" w:hAnsi="Times New Roman" w:cs="Times New Roman"/>
          <w:sz w:val="24"/>
          <w:szCs w:val="24"/>
        </w:rPr>
        <w:t>4</w:t>
      </w:r>
      <w:r w:rsidR="00063F55">
        <w:rPr>
          <w:rFonts w:ascii="Times New Roman" w:hAnsi="Times New Roman" w:cs="Times New Roman"/>
          <w:sz w:val="24"/>
          <w:szCs w:val="24"/>
        </w:rPr>
        <w:t xml:space="preserve"> r. poz. </w:t>
      </w:r>
      <w:r w:rsidR="00D173FA">
        <w:rPr>
          <w:rFonts w:ascii="Times New Roman" w:hAnsi="Times New Roman" w:cs="Times New Roman"/>
          <w:sz w:val="24"/>
          <w:szCs w:val="24"/>
        </w:rPr>
        <w:t>1530</w:t>
      </w:r>
      <w:r w:rsidR="00063F55">
        <w:rPr>
          <w:rFonts w:ascii="Times New Roman" w:hAnsi="Times New Roman" w:cs="Times New Roman"/>
          <w:sz w:val="24"/>
          <w:szCs w:val="24"/>
        </w:rPr>
        <w:t xml:space="preserve">, z </w:t>
      </w:r>
      <w:r w:rsidRPr="00B40595">
        <w:rPr>
          <w:rFonts w:ascii="Times New Roman" w:hAnsi="Times New Roman" w:cs="Times New Roman"/>
          <w:sz w:val="24"/>
          <w:szCs w:val="24"/>
        </w:rPr>
        <w:t xml:space="preserve">późn. zm.), tj. do podjęcia działań informacyjnych dotyczących udzielonego finansowania lub dofinansowania z budżetu państwa, o których mowa </w:t>
      </w:r>
      <w:r w:rsidR="001072C9">
        <w:rPr>
          <w:rFonts w:ascii="Times New Roman" w:hAnsi="Times New Roman" w:cs="Times New Roman"/>
          <w:sz w:val="24"/>
          <w:szCs w:val="24"/>
        </w:rPr>
        <w:br/>
      </w:r>
      <w:r w:rsidRPr="00B40595">
        <w:rPr>
          <w:rFonts w:ascii="Times New Roman" w:hAnsi="Times New Roman" w:cs="Times New Roman"/>
          <w:sz w:val="24"/>
          <w:szCs w:val="24"/>
        </w:rPr>
        <w:t>w § 2 pkt 2 i 3 rozporz</w:t>
      </w:r>
      <w:r w:rsidR="00DE1626">
        <w:rPr>
          <w:rFonts w:ascii="Times New Roman" w:hAnsi="Times New Roman" w:cs="Times New Roman"/>
          <w:sz w:val="24"/>
          <w:szCs w:val="24"/>
        </w:rPr>
        <w:t>ądzenia Rady Ministrów z dnia 7 </w:t>
      </w:r>
      <w:r w:rsidRPr="00B40595">
        <w:rPr>
          <w:rFonts w:ascii="Times New Roman" w:hAnsi="Times New Roman" w:cs="Times New Roman"/>
          <w:sz w:val="24"/>
          <w:szCs w:val="24"/>
        </w:rPr>
        <w:t>maja 2021 r.</w:t>
      </w:r>
      <w:r w:rsidRPr="00B40595">
        <w:rPr>
          <w:rFonts w:ascii="Times New Roman" w:hAnsi="Times New Roman" w:cs="Times New Roman"/>
          <w:i/>
          <w:iCs/>
          <w:sz w:val="24"/>
          <w:szCs w:val="24"/>
        </w:rPr>
        <w:t xml:space="preserve"> w sprawie określenia działań informacyjnych podejmowanych przez podmioty re</w:t>
      </w:r>
      <w:r w:rsidR="002114CF">
        <w:rPr>
          <w:rFonts w:ascii="Times New Roman" w:hAnsi="Times New Roman" w:cs="Times New Roman"/>
          <w:i/>
          <w:iCs/>
          <w:sz w:val="24"/>
          <w:szCs w:val="24"/>
        </w:rPr>
        <w:t xml:space="preserve">alizujące zadania finansowane </w:t>
      </w:r>
      <w:r w:rsidR="00D173F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114CF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B40595">
        <w:rPr>
          <w:rFonts w:ascii="Times New Roman" w:hAnsi="Times New Roman" w:cs="Times New Roman"/>
          <w:i/>
          <w:iCs/>
          <w:sz w:val="24"/>
          <w:szCs w:val="24"/>
        </w:rPr>
        <w:t xml:space="preserve">dofinansowane z budżetu państwa lub </w:t>
      </w:r>
      <w:r w:rsidR="002114CF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B40595">
        <w:rPr>
          <w:rFonts w:ascii="Times New Roman" w:hAnsi="Times New Roman" w:cs="Times New Roman"/>
          <w:i/>
          <w:iCs/>
          <w:sz w:val="24"/>
          <w:szCs w:val="24"/>
        </w:rPr>
        <w:t>państwowych funduszy celowych</w:t>
      </w:r>
      <w:r w:rsidRPr="00B40595">
        <w:rPr>
          <w:rFonts w:ascii="Times New Roman" w:hAnsi="Times New Roman" w:cs="Times New Roman"/>
          <w:sz w:val="24"/>
          <w:szCs w:val="24"/>
        </w:rPr>
        <w:t xml:space="preserve"> (Dz. U. poz. 953, z późn. zm.), w sposób określony w tym rozporządzeniu.</w:t>
      </w:r>
    </w:p>
    <w:p w:rsidR="0054677C" w:rsidRPr="00B40595" w:rsidRDefault="0054677C" w:rsidP="00CD0A1B">
      <w:pPr>
        <w:numPr>
          <w:ilvl w:val="3"/>
          <w:numId w:val="4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>W ramach realizowanego zadania publicznego zle</w:t>
      </w:r>
      <w:r w:rsidR="002114CF">
        <w:rPr>
          <w:rFonts w:ascii="Times New Roman" w:hAnsi="Times New Roman" w:cs="Times New Roman"/>
          <w:sz w:val="24"/>
          <w:szCs w:val="24"/>
        </w:rPr>
        <w:t xml:space="preserve">ceniobiorca jest zobowiązany </w:t>
      </w:r>
      <w:r w:rsidR="001072C9">
        <w:rPr>
          <w:rFonts w:ascii="Times New Roman" w:hAnsi="Times New Roman" w:cs="Times New Roman"/>
          <w:sz w:val="24"/>
          <w:szCs w:val="24"/>
        </w:rPr>
        <w:br/>
      </w:r>
      <w:r w:rsidR="002114CF">
        <w:rPr>
          <w:rFonts w:ascii="Times New Roman" w:hAnsi="Times New Roman" w:cs="Times New Roman"/>
          <w:sz w:val="24"/>
          <w:szCs w:val="24"/>
        </w:rPr>
        <w:t xml:space="preserve">do </w:t>
      </w:r>
      <w:r w:rsidRPr="00B40595">
        <w:rPr>
          <w:rFonts w:ascii="Times New Roman" w:hAnsi="Times New Roman" w:cs="Times New Roman"/>
          <w:sz w:val="24"/>
          <w:szCs w:val="24"/>
        </w:rPr>
        <w:t xml:space="preserve">zapewnienia dostępności osobom ze szczególnymi potrzebami w zakresie określonym w zawartej umowie, o czym mowa w ustawie z dnia 19 lipca 2019 r. </w:t>
      </w:r>
      <w:r w:rsidRPr="00B40595">
        <w:rPr>
          <w:rFonts w:ascii="Times New Roman" w:hAnsi="Times New Roman" w:cs="Times New Roman"/>
          <w:i/>
          <w:iCs/>
          <w:sz w:val="24"/>
          <w:szCs w:val="24"/>
        </w:rPr>
        <w:t>o zapewnieniu dostępności osobom ze szczególnymi potrzebami</w:t>
      </w:r>
      <w:r w:rsidRPr="00B405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77C" w:rsidRPr="00B40595" w:rsidRDefault="0054677C" w:rsidP="00CD0A1B">
      <w:pPr>
        <w:numPr>
          <w:ilvl w:val="3"/>
          <w:numId w:val="4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</w:rPr>
        <w:t xml:space="preserve">W ramach realizowanego zadania publicznego zleceniobiorca jest zobowiązany </w:t>
      </w:r>
      <w:r w:rsidR="001072C9">
        <w:rPr>
          <w:rFonts w:ascii="Times New Roman" w:hAnsi="Times New Roman" w:cs="Times New Roman"/>
          <w:sz w:val="24"/>
          <w:szCs w:val="24"/>
        </w:rPr>
        <w:br/>
      </w:r>
      <w:r w:rsidRPr="00B40595">
        <w:rPr>
          <w:rFonts w:ascii="Times New Roman" w:hAnsi="Times New Roman" w:cs="Times New Roman"/>
          <w:sz w:val="24"/>
          <w:szCs w:val="24"/>
        </w:rPr>
        <w:t>do prowadzenia działań informacyjnych wskazanych w ofercie, stosując następujące zasady:</w:t>
      </w:r>
    </w:p>
    <w:p w:rsidR="0054677C" w:rsidRPr="00B40595" w:rsidRDefault="0054677C" w:rsidP="00CD0A1B">
      <w:pPr>
        <w:numPr>
          <w:ilvl w:val="0"/>
          <w:numId w:val="40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</w:rPr>
        <w:lastRenderedPageBreak/>
        <w:t>informacje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zadaniu publicznym umieszczone na stronie internetowej, profilach w internetowych serwisach społecznościowych, materiałach umieszczonych w przestrzeni publicznej powinny zawierać m.in. informacje takie jak:</w:t>
      </w:r>
    </w:p>
    <w:p w:rsidR="000E358F" w:rsidRDefault="0054677C" w:rsidP="000E358F">
      <w:pPr>
        <w:numPr>
          <w:ilvl w:val="0"/>
          <w:numId w:val="41"/>
        </w:numPr>
        <w:spacing w:before="60" w:after="6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zadania,</w:t>
      </w:r>
    </w:p>
    <w:p w:rsidR="000E358F" w:rsidRDefault="0054677C" w:rsidP="000E358F">
      <w:pPr>
        <w:numPr>
          <w:ilvl w:val="0"/>
          <w:numId w:val="41"/>
        </w:numPr>
        <w:spacing w:before="60" w:after="6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cel i założenia zadania publicznego,</w:t>
      </w:r>
    </w:p>
    <w:p w:rsidR="000E358F" w:rsidRDefault="0054677C" w:rsidP="000E358F">
      <w:pPr>
        <w:numPr>
          <w:ilvl w:val="0"/>
          <w:numId w:val="41"/>
        </w:numPr>
        <w:spacing w:before="60" w:after="6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realizacji zadania publicznego,</w:t>
      </w:r>
    </w:p>
    <w:p w:rsidR="000E358F" w:rsidRDefault="0054677C" w:rsidP="000E358F">
      <w:pPr>
        <w:numPr>
          <w:ilvl w:val="0"/>
          <w:numId w:val="41"/>
        </w:numPr>
        <w:spacing w:before="60" w:after="6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poszczególnych elementów zadania </w:t>
      </w:r>
      <w:r w:rsidR="00881663"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np. termin szkolenia, termin festynu itp.</w:t>
      </w:r>
    </w:p>
    <w:p w:rsidR="000E358F" w:rsidRDefault="0054677C" w:rsidP="000E358F">
      <w:pPr>
        <w:numPr>
          <w:ilvl w:val="0"/>
          <w:numId w:val="41"/>
        </w:numPr>
        <w:spacing w:before="60" w:after="6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rzeczowy poszczególnych elementów zadania </w:t>
      </w:r>
      <w:r w:rsidR="00881663"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063F55"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np. 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szkolenia, festynu itp.</w:t>
      </w:r>
    </w:p>
    <w:p w:rsidR="000E358F" w:rsidRDefault="0054677C" w:rsidP="000E358F">
      <w:pPr>
        <w:numPr>
          <w:ilvl w:val="0"/>
          <w:numId w:val="41"/>
        </w:numPr>
        <w:spacing w:before="60" w:after="6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docelowa zadania publicznego,</w:t>
      </w:r>
    </w:p>
    <w:p w:rsidR="000E358F" w:rsidRDefault="0054677C" w:rsidP="000E358F">
      <w:pPr>
        <w:numPr>
          <w:ilvl w:val="0"/>
          <w:numId w:val="41"/>
        </w:numPr>
        <w:spacing w:before="60" w:after="6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odpłatności zadania publicznego,</w:t>
      </w:r>
    </w:p>
    <w:p w:rsidR="0054677C" w:rsidRPr="000E358F" w:rsidRDefault="0054677C" w:rsidP="000E358F">
      <w:pPr>
        <w:numPr>
          <w:ilvl w:val="0"/>
          <w:numId w:val="41"/>
        </w:numPr>
        <w:spacing w:before="60" w:after="6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dofinansowaniu zadania publicznego;</w:t>
      </w:r>
    </w:p>
    <w:p w:rsidR="0054677C" w:rsidRPr="00B40595" w:rsidRDefault="0054677C" w:rsidP="000E358F">
      <w:pPr>
        <w:numPr>
          <w:ilvl w:val="0"/>
          <w:numId w:val="40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plakaty, banery, materiały informacyjne itp. należy umieścić w miejscu realizacji zadania publicznego w dniu podjęcia pierwszych czynności zmierzających bezpośrednio do jego realizacji i powinny się tam znajdować do momentu zakończenia tych czynności.</w:t>
      </w:r>
    </w:p>
    <w:p w:rsidR="0054677C" w:rsidRPr="00B40595" w:rsidRDefault="0054677C" w:rsidP="008E4289">
      <w:pPr>
        <w:numPr>
          <w:ilvl w:val="3"/>
          <w:numId w:val="4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przekazana zleceniobiorcy przez zleceniodawcę</w:t>
      </w:r>
      <w:r w:rsidR="00063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char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>akter publicznoprawny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szczególnym zasadom rozliczania.</w:t>
      </w:r>
    </w:p>
    <w:p w:rsidR="0054677C" w:rsidRPr="00B40595" w:rsidRDefault="0054677C" w:rsidP="008E4289">
      <w:pPr>
        <w:numPr>
          <w:ilvl w:val="3"/>
          <w:numId w:val="4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prawidłowości wykorzystania dotacji decyduje między i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>nnymi termin, w którym środki z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pozostają w dyspozycji zleceniobiorcy, czyl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 dnia otrzymania dotacji na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do 14 dni od dnia zakończenia realizacji zadania publicznego, nie później jednak niż do dnia 31 grudnia danego roku. W przypadku dotacji celowych udzielanych przez Ministra Obrony Narodowej obowiązuje zasada roczności budżetu.</w:t>
      </w:r>
    </w:p>
    <w:p w:rsidR="0054677C" w:rsidRPr="00B40595" w:rsidRDefault="0054677C" w:rsidP="008E4289">
      <w:pPr>
        <w:numPr>
          <w:ilvl w:val="3"/>
          <w:numId w:val="4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mają charakter „znaczony” i mogą być wykorzystane dopiero po otrzymaniu przez zleceniobiorcę dotacji na rachunek bankowy, tj. dotacja nie może być przeznaczona np. na zwrot wydatków wcześniej poniesionych przez zleceniobiorcę.</w:t>
      </w:r>
    </w:p>
    <w:p w:rsidR="0054677C" w:rsidRPr="00B40595" w:rsidRDefault="0054677C" w:rsidP="008E4289">
      <w:pPr>
        <w:numPr>
          <w:ilvl w:val="3"/>
          <w:numId w:val="4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>Procentowy udział środków finansowych innych</w:t>
      </w:r>
      <w:r w:rsidR="002114CF">
        <w:rPr>
          <w:rFonts w:ascii="Times New Roman" w:hAnsi="Times New Roman" w:cs="Times New Roman"/>
          <w:sz w:val="24"/>
          <w:szCs w:val="24"/>
        </w:rPr>
        <w:t xml:space="preserve"> niż dotacja w stosunku do </w:t>
      </w:r>
      <w:r w:rsidRPr="00B40595">
        <w:rPr>
          <w:rFonts w:ascii="Times New Roman" w:hAnsi="Times New Roman" w:cs="Times New Roman"/>
          <w:sz w:val="24"/>
          <w:szCs w:val="24"/>
        </w:rPr>
        <w:t xml:space="preserve">wydatkowanej kwoty dotacji musi wynosić nie mniej niż </w:t>
      </w:r>
      <w:r w:rsidRPr="00B40595">
        <w:rPr>
          <w:rFonts w:ascii="Times New Roman" w:hAnsi="Times New Roman" w:cs="Times New Roman"/>
          <w:b/>
          <w:sz w:val="24"/>
          <w:szCs w:val="24"/>
        </w:rPr>
        <w:t>10</w:t>
      </w: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%.</w:t>
      </w:r>
    </w:p>
    <w:p w:rsidR="0054677C" w:rsidRPr="00B40595" w:rsidRDefault="0054677C" w:rsidP="00CD0A1B">
      <w:pPr>
        <w:numPr>
          <w:ilvl w:val="3"/>
          <w:numId w:val="4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</w:t>
      </w:r>
      <w:r w:rsidRPr="00B40595">
        <w:rPr>
          <w:rFonts w:ascii="Times New Roman" w:hAnsi="Times New Roman" w:cs="Times New Roman"/>
          <w:sz w:val="24"/>
          <w:szCs w:val="24"/>
        </w:rPr>
        <w:t xml:space="preserve"> udział wkładu niefinansowego (łącznie osobowego lub/i rzeczowego) w stosunku do wydatkowanej kwoty dotacji musi wynosić nie mniej niż </w:t>
      </w:r>
      <w:r w:rsidRPr="00B40595">
        <w:rPr>
          <w:rFonts w:ascii="Times New Roman" w:hAnsi="Times New Roman" w:cs="Times New Roman"/>
          <w:b/>
          <w:sz w:val="24"/>
          <w:szCs w:val="24"/>
        </w:rPr>
        <w:t>10%</w:t>
      </w:r>
      <w:r w:rsidRPr="00B40595">
        <w:rPr>
          <w:rFonts w:ascii="Times New Roman" w:hAnsi="Times New Roman" w:cs="Times New Roman"/>
          <w:sz w:val="24"/>
          <w:szCs w:val="24"/>
        </w:rPr>
        <w:t>.</w:t>
      </w:r>
    </w:p>
    <w:p w:rsidR="0054677C" w:rsidRPr="00B40595" w:rsidRDefault="0054677C" w:rsidP="00CD0A1B">
      <w:pPr>
        <w:numPr>
          <w:ilvl w:val="3"/>
          <w:numId w:val="4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>Wysokość środków finansowych innych n</w:t>
      </w:r>
      <w:r w:rsidR="004050AB">
        <w:rPr>
          <w:rFonts w:ascii="Times New Roman" w:hAnsi="Times New Roman" w:cs="Times New Roman"/>
          <w:sz w:val="24"/>
          <w:szCs w:val="24"/>
        </w:rPr>
        <w:t xml:space="preserve">iż dotacja może się zmieniać, o ile </w:t>
      </w:r>
      <w:r w:rsidRPr="00B40595">
        <w:rPr>
          <w:rFonts w:ascii="Times New Roman" w:hAnsi="Times New Roman" w:cs="Times New Roman"/>
          <w:b/>
          <w:sz w:val="24"/>
          <w:szCs w:val="24"/>
        </w:rPr>
        <w:t>nie zmniejszy się ich łączna wysokość w stosunku do wydatkowanej kwoty dotacji</w:t>
      </w:r>
      <w:r w:rsidRPr="00B405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77C" w:rsidRPr="00B40595" w:rsidRDefault="0054677C" w:rsidP="008E4289">
      <w:pPr>
        <w:numPr>
          <w:ilvl w:val="3"/>
          <w:numId w:val="4"/>
        </w:numPr>
        <w:spacing w:before="60" w:after="6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 xml:space="preserve">Wysokość wkładu niefinansowego (łącznie osobowego lub/i rzeczowego) może się zmienić o ile </w:t>
      </w:r>
      <w:r w:rsidRPr="00B40595">
        <w:rPr>
          <w:rFonts w:ascii="Times New Roman" w:hAnsi="Times New Roman" w:cs="Times New Roman"/>
          <w:b/>
          <w:sz w:val="24"/>
          <w:szCs w:val="24"/>
        </w:rPr>
        <w:t>nie zmniejszy się jego łączna wartość w stosunku do wydatkowanej kwoty dotacji</w:t>
      </w:r>
      <w:r w:rsidRPr="00B40595">
        <w:rPr>
          <w:rFonts w:ascii="Times New Roman" w:hAnsi="Times New Roman" w:cs="Times New Roman"/>
          <w:sz w:val="24"/>
          <w:szCs w:val="24"/>
        </w:rPr>
        <w:t>.</w:t>
      </w:r>
    </w:p>
    <w:p w:rsidR="0054677C" w:rsidRPr="00B40595" w:rsidRDefault="0054677C" w:rsidP="008E4289">
      <w:pPr>
        <w:numPr>
          <w:ilvl w:val="3"/>
          <w:numId w:val="4"/>
        </w:numPr>
        <w:spacing w:before="60" w:after="6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nie ponosi odpowiedzialności za działania podmiotów współpracujących ze zleceniobiorcą podczas realizacji zadania</w:t>
      </w:r>
      <w:r w:rsidR="00211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co oznacza, że to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w całości odpowiedzialny za realizację zadania publicznego oraz prawidłowość wydatkowania dotacji i tylko z</w:t>
      </w:r>
      <w:r w:rsidR="002114CF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może być stroną w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dotyczącym zwrotu dotacji w związku z jej nieprawidłowym wykorzystaniem.</w:t>
      </w:r>
    </w:p>
    <w:p w:rsidR="0054677C" w:rsidRPr="00B40595" w:rsidRDefault="0054677C" w:rsidP="00CD0A1B">
      <w:pPr>
        <w:numPr>
          <w:ilvl w:val="3"/>
          <w:numId w:val="4"/>
        </w:numPr>
        <w:spacing w:before="60" w:after="6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zadania publicznego związanego z wykorzystaniem broni i amunicji zleceniobiorca musi przestrzegać następujących zasad:</w:t>
      </w:r>
    </w:p>
    <w:p w:rsidR="000E358F" w:rsidRDefault="0054677C" w:rsidP="000E358F">
      <w:pPr>
        <w:numPr>
          <w:ilvl w:val="4"/>
          <w:numId w:val="38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strzelnica, na której realizowane jest zadanie publiczne musi spełniać wymogi określone prawem umożliwiające jej funkcjonowanie, w szczególności musi posiadać decyzję zatwierdzającą regulamin strzelnicy wydaną przez uprawniony organ;</w:t>
      </w:r>
    </w:p>
    <w:p w:rsidR="000E358F" w:rsidRDefault="0054677C" w:rsidP="000E358F">
      <w:pPr>
        <w:numPr>
          <w:ilvl w:val="4"/>
          <w:numId w:val="38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strzelania mogą być dopuszczone wyłącznie osoby (korzystające ze strzelnicy) po uprzednim zapoznaniu się z regulaminem strzelnicy i przepisami bezpieczeństwa, składając podpis w </w:t>
      </w:r>
      <w:r w:rsidRPr="000E3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Książce rejestru pobytu na strzelnicy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4677C" w:rsidRPr="000E358F" w:rsidRDefault="0054677C" w:rsidP="000E358F">
      <w:pPr>
        <w:numPr>
          <w:ilvl w:val="4"/>
          <w:numId w:val="38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strzelania </w:t>
      </w:r>
      <w:r w:rsidRPr="000E3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 obowiązek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posiadać stosowne uprawnienia oraz prowadzić </w:t>
      </w:r>
      <w:r w:rsidRPr="000E3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przypadku braku możliwości sporządzenia wyciągu dotyczącego uczestników realizowanego zadania publicznego ma obowiązek 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prowadzić osobną </w:t>
      </w:r>
      <w:r w:rsidRPr="000E3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</w:t>
      </w: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dedykowaną dla zadania publicznego, w której zamieszcza się następujące dane:</w:t>
      </w:r>
    </w:p>
    <w:p w:rsidR="000E358F" w:rsidRDefault="0054677C" w:rsidP="000E358F">
      <w:pPr>
        <w:numPr>
          <w:ilvl w:val="0"/>
          <w:numId w:val="39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korzystającego ze strzelnicy,</w:t>
      </w:r>
    </w:p>
    <w:p w:rsidR="000E358F" w:rsidRDefault="0054677C" w:rsidP="000E358F">
      <w:pPr>
        <w:numPr>
          <w:ilvl w:val="0"/>
          <w:numId w:val="39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pozwolenia na broń oraz nazwę organu, który je wydał, albo adres korzystającego ze strzelnicy, jeśli nie posiada on pozwolenia na broń,</w:t>
      </w:r>
    </w:p>
    <w:p w:rsidR="0054677C" w:rsidRPr="000E358F" w:rsidRDefault="0054677C" w:rsidP="000E358F">
      <w:pPr>
        <w:numPr>
          <w:ilvl w:val="0"/>
          <w:numId w:val="39"/>
        </w:numPr>
        <w:suppressAutoHyphens/>
        <w:autoSpaceDN w:val="0"/>
        <w:spacing w:before="60" w:after="6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5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korzystającego ze strzelnicy o zapoznaniu się z regulaminem strzelnicy i przepisami bezpieczeństwa, potwierdzone własnoręcznym podpisem;</w:t>
      </w:r>
    </w:p>
    <w:p w:rsidR="0054677C" w:rsidRDefault="0054677C" w:rsidP="000E358F">
      <w:pPr>
        <w:numPr>
          <w:ilvl w:val="4"/>
          <w:numId w:val="38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ma obowiązek prowadzić ewidencję wydanej am</w:t>
      </w:r>
      <w:r w:rsidR="00063F55">
        <w:rPr>
          <w:rFonts w:ascii="Times New Roman" w:eastAsia="Times New Roman" w:hAnsi="Times New Roman" w:cs="Times New Roman"/>
          <w:sz w:val="24"/>
          <w:szCs w:val="24"/>
          <w:lang w:eastAsia="pl-PL"/>
        </w:rPr>
        <w:t>unicji z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podziałem na kaliber oraz rodzaj broni, zawierającej podpis uczestnika szkolenia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37937" w:rsidRPr="00B37937" w:rsidRDefault="00B37937" w:rsidP="000E358F">
      <w:pPr>
        <w:numPr>
          <w:ilvl w:val="4"/>
          <w:numId w:val="38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księgowe muszą spełniać wymagania wskazane w rozdziale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7937">
        <w:rPr>
          <w:rFonts w:ascii="Times New Roman" w:eastAsia="Times New Roman" w:hAnsi="Times New Roman" w:cs="Times New Roman"/>
          <w:sz w:val="24"/>
          <w:szCs w:val="24"/>
          <w:lang w:eastAsia="pl-PL"/>
        </w:rPr>
        <w:t>VII pkt 10 i 11 niniejszego Regulaminu.</w:t>
      </w:r>
    </w:p>
    <w:p w:rsidR="0054677C" w:rsidRPr="00B40595" w:rsidRDefault="0054677C" w:rsidP="00CD0A1B">
      <w:pPr>
        <w:numPr>
          <w:ilvl w:val="3"/>
          <w:numId w:val="4"/>
        </w:numPr>
        <w:spacing w:before="60" w:after="6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przedstawienia na żądanie zleceniodawcy wszelkich dokumentów, dodatkowych informacji, wyja</w:t>
      </w:r>
      <w:r w:rsidR="002114CF">
        <w:rPr>
          <w:rFonts w:ascii="Times New Roman" w:eastAsia="Times New Roman" w:hAnsi="Times New Roman" w:cs="Times New Roman"/>
          <w:sz w:val="24"/>
          <w:szCs w:val="24"/>
          <w:lang w:eastAsia="pl-PL"/>
        </w:rPr>
        <w:t>śnień oraz dowodów związanych z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realizowanym zadaniem.</w:t>
      </w:r>
    </w:p>
    <w:p w:rsidR="0054677C" w:rsidRPr="00B40595" w:rsidRDefault="0054677C" w:rsidP="00CD0A1B">
      <w:pPr>
        <w:numPr>
          <w:ilvl w:val="3"/>
          <w:numId w:val="4"/>
        </w:numPr>
        <w:spacing w:before="60" w:after="6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zleceniobiorcy jest takie dokumentowanie prowadzonych w ramach tego zadania czynności i związanych z nimi wydatków, by organ, od którego środki te pochodzą, w oparciu o przedstawione i wiarygodne dokumenty, był w stanie powiązać każdy poniesiony wydatek z realizowanym w ramach zadania celem. Dokumentacja taka będzie stanowić podstawę do dokonania oceny sprawozdania końcowego z realizacji zadania publicznego. Dokumentacja powinna obejmować faktury i inne dowody księgowe, potwierdzenia dokonania zapłaty, potwierdzenia przepływu gotówkowego (dotyczące wydatków poniesionych na realizację zadania zarówno ze środków z dotacji, jak też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finansowych innych niż dotacja) oraz inne dokumenty potwierdzające realizację zadania p</w:t>
      </w:r>
      <w:r w:rsidR="00306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ublicznego (np. listy strzelań,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odbiorców nagród, wykaz uczestników, zdjęcia/filmy dokumentujące realizowane czynności, harmonogramy, plany i/lub inną dokumentację szkoleniową itp.). </w:t>
      </w:r>
    </w:p>
    <w:p w:rsidR="00FF6E56" w:rsidRPr="00B40595" w:rsidRDefault="00FF6E56" w:rsidP="00CD0A1B">
      <w:pPr>
        <w:numPr>
          <w:ilvl w:val="3"/>
          <w:numId w:val="4"/>
        </w:numPr>
        <w:spacing w:before="60" w:after="6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publicznego zleceniobiorca zobowiązany jest do bieżącego śledzenia aktualnych wytycznych i zaleceń dotyczących sytuacji epidemiologicz</w:t>
      </w:r>
      <w:r w:rsidR="002114CF">
        <w:rPr>
          <w:rFonts w:ascii="Times New Roman" w:eastAsia="Times New Roman" w:hAnsi="Times New Roman" w:cs="Times New Roman"/>
          <w:sz w:val="24"/>
          <w:szCs w:val="24"/>
          <w:lang w:eastAsia="pl-PL"/>
        </w:rPr>
        <w:t>nej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 zadanie zgodnie z tymi wytycznymi.</w:t>
      </w:r>
    </w:p>
    <w:p w:rsidR="0054677C" w:rsidRPr="00B40595" w:rsidRDefault="0054677C" w:rsidP="00EA70B7">
      <w:pPr>
        <w:numPr>
          <w:ilvl w:val="0"/>
          <w:numId w:val="5"/>
        </w:numPr>
        <w:suppressAutoHyphens/>
        <w:autoSpaceDN w:val="0"/>
        <w:spacing w:before="60" w:after="6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:rsidR="0054677C" w:rsidRPr="00B40595" w:rsidRDefault="00275345" w:rsidP="00CD0A1B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</w:rPr>
        <w:t>Zleceniobiorca jest zobowiązany do wykorzystania przekazanych środków finansowych zgodnie z celem, na jaki je uzyskał, i na warunkach określonych umową, w szczególności zgodnie z ofertą oraz zaktualizowanymi, stosownie do przyznanej dotacji, harmonogramem i kosztorysem i innymi złącznikami, stanowiącymi integralną część umowy. Rozliczenie dotacji następuje na podstawie złożonego przez Zleceniobiorcę sprawozdania z wykonania zadania publicznego</w:t>
      </w:r>
      <w:r w:rsidR="001040DC" w:rsidRPr="00B40595">
        <w:rPr>
          <w:rFonts w:ascii="Times New Roman" w:hAnsi="Times New Roman" w:cs="Times New Roman"/>
          <w:sz w:val="24"/>
          <w:szCs w:val="24"/>
        </w:rPr>
        <w:t>.</w:t>
      </w:r>
    </w:p>
    <w:p w:rsidR="0054677C" w:rsidRPr="00B40595" w:rsidRDefault="0054677C" w:rsidP="00CD0A1B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Kwalifikowalność kosztów: </w:t>
      </w:r>
    </w:p>
    <w:p w:rsidR="00E35247" w:rsidRDefault="0054677C" w:rsidP="00E35247">
      <w:pPr>
        <w:numPr>
          <w:ilvl w:val="0"/>
          <w:numId w:val="18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:rsidR="0054677C" w:rsidRPr="00E35247" w:rsidRDefault="0054677C" w:rsidP="00E35247">
      <w:pPr>
        <w:numPr>
          <w:ilvl w:val="0"/>
          <w:numId w:val="18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są jedynie koszty kwalifikowalne.</w:t>
      </w:r>
    </w:p>
    <w:p w:rsidR="0054677C" w:rsidRPr="00B40595" w:rsidRDefault="0054677C" w:rsidP="00CD0A1B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kwalifikowa</w:t>
      </w:r>
      <w:r w:rsidR="00FF6E56"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 – koszty poniesione na realizację zadania, zarówno</w:t>
      </w: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 środków z dotacji, jak i środków finansowych innych niż dotacja: </w:t>
      </w:r>
    </w:p>
    <w:p w:rsidR="00E35247" w:rsidRDefault="0054677C" w:rsidP="00E35247">
      <w:pPr>
        <w:numPr>
          <w:ilvl w:val="1"/>
          <w:numId w:val="19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  <w:lang w:eastAsia="pl-PL"/>
        </w:rPr>
        <w:t>racjonalne (skalkulowane w oparciu o ceny rynkowe), celowe i efektywne;</w:t>
      </w:r>
    </w:p>
    <w:p w:rsidR="00E35247" w:rsidRDefault="0054677C" w:rsidP="00E35247">
      <w:pPr>
        <w:numPr>
          <w:ilvl w:val="1"/>
          <w:numId w:val="19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zadania;</w:t>
      </w:r>
    </w:p>
    <w:p w:rsidR="00E35247" w:rsidRDefault="0054677C" w:rsidP="00E35247">
      <w:pPr>
        <w:numPr>
          <w:ilvl w:val="1"/>
          <w:numId w:val="19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E35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dokumentów księgowych spełniających warunki określone w ustawie z dnia 29 września 1994 r. </w:t>
      </w:r>
      <w:r w:rsidRPr="00E352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="001E340B"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 </w:t>
      </w:r>
      <w:r w:rsidR="001E340B" w:rsidRPr="00E35247">
        <w:rPr>
          <w:rFonts w:ascii="Times New Roman" w:hAnsi="Times New Roman" w:cs="Times New Roman"/>
          <w:sz w:val="24"/>
          <w:szCs w:val="24"/>
        </w:rPr>
        <w:t>2023 </w:t>
      </w:r>
      <w:r w:rsidRPr="00E35247">
        <w:rPr>
          <w:rFonts w:ascii="Times New Roman" w:hAnsi="Times New Roman" w:cs="Times New Roman"/>
          <w:sz w:val="24"/>
          <w:szCs w:val="24"/>
        </w:rPr>
        <w:t>r</w:t>
      </w: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poz. 120, z późn. zm.) oraz w </w:t>
      </w:r>
      <w:r w:rsidRPr="002F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ustawie z dnia 11 marca 2004 r. </w:t>
      </w:r>
      <w:r w:rsidR="002114CF" w:rsidRPr="002F5AF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o podatku od towarów i </w:t>
      </w:r>
      <w:r w:rsidRPr="002F5AF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usług</w:t>
      </w:r>
      <w:r w:rsidRPr="002F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 202</w:t>
      </w:r>
      <w:r w:rsidR="002F5AFB" w:rsidRPr="002F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2F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2F5AFB" w:rsidRPr="002F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361</w:t>
      </w:r>
      <w:r w:rsidR="007D702B" w:rsidRPr="002F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późn. zm.</w:t>
      </w:r>
      <w:r w:rsidRPr="002F5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);</w:t>
      </w:r>
    </w:p>
    <w:p w:rsidR="00E35247" w:rsidRDefault="0054677C" w:rsidP="00E35247">
      <w:pPr>
        <w:numPr>
          <w:ilvl w:val="1"/>
          <w:numId w:val="19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zadania);</w:t>
      </w:r>
    </w:p>
    <w:p w:rsidR="00E35247" w:rsidRDefault="0054677C" w:rsidP="00E35247">
      <w:pPr>
        <w:numPr>
          <w:ilvl w:val="1"/>
          <w:numId w:val="19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zgodne ze szczegółowymi wytycznymi określonymi w niniejszym Regulaminie;</w:t>
      </w:r>
    </w:p>
    <w:p w:rsidR="00E35247" w:rsidRDefault="0054677C" w:rsidP="00E35247">
      <w:pPr>
        <w:numPr>
          <w:ilvl w:val="1"/>
          <w:numId w:val="19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trwałych niepodlegających amortyzacji;</w:t>
      </w:r>
    </w:p>
    <w:p w:rsidR="0054677C" w:rsidRPr="00E35247" w:rsidRDefault="0054677C" w:rsidP="00E35247">
      <w:pPr>
        <w:numPr>
          <w:ilvl w:val="1"/>
          <w:numId w:val="19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</w:t>
      </w:r>
      <w:r w:rsidR="002114CF"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kresie bezpośrednio związanym z </w:t>
      </w: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realizacją zadania publicznego.</w:t>
      </w:r>
    </w:p>
    <w:p w:rsidR="0054677C" w:rsidRPr="00B40595" w:rsidRDefault="0054677C" w:rsidP="00E35247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284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niekwalifikowa</w:t>
      </w:r>
      <w:r w:rsidR="00FF6E56"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 – koszty pokryte zarówno z dotacji, jak również </w:t>
      </w:r>
      <w:r w:rsidRPr="00B405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 ze środków finansowych innych niż dotacja</w:t>
      </w: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nieodnoszące się jednoznacznie do zadania, a także:</w:t>
      </w:r>
    </w:p>
    <w:p w:rsidR="00E35247" w:rsidRDefault="0054677C" w:rsidP="00E35247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B4059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gruntowej, lokalowej, budowlanej;</w:t>
      </w:r>
    </w:p>
    <w:p w:rsidR="0054677C" w:rsidRPr="00E35247" w:rsidRDefault="0054677C" w:rsidP="00E35247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zakupu środków trwałych (podlegających amortyzacji) w rozumieniu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114CF"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3 ust. </w:t>
      </w: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pkt 15 ustawy </w:t>
      </w:r>
      <w:r w:rsidRPr="00E35247">
        <w:rPr>
          <w:rFonts w:ascii="Times New Roman" w:hAnsi="Times New Roman" w:cs="Times New Roman"/>
          <w:i/>
          <w:sz w:val="24"/>
          <w:szCs w:val="24"/>
        </w:rPr>
        <w:t>o rachunkowości</w:t>
      </w: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art. 16a ust. 1 w zw. z art. 16d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ustawy z dnia 15 lutego 1992 r. </w:t>
      </w:r>
      <w:r w:rsidRPr="00E3524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U. z 202</w:t>
      </w:r>
      <w:r w:rsidR="007D7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7D7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2805</w:t>
      </w: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późn. zm.);</w:t>
      </w:r>
    </w:p>
    <w:p w:rsidR="0054677C" w:rsidRPr="00B40595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</w:t>
      </w:r>
      <w:r w:rsidR="00732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54677C" w:rsidRPr="00B40595" w:rsidRDefault="00732991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leasing;</w:t>
      </w:r>
    </w:p>
    <w:p w:rsidR="0054677C" w:rsidRPr="00B40595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rezerwy na pokrycie przyszłych strat lub zobowiązań</w:t>
      </w:r>
      <w:r w:rsidR="00732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54677C" w:rsidRPr="00B40595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niezapłaconych w terminie zobowiązań</w:t>
      </w:r>
      <w:r w:rsidR="00732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54677C" w:rsidRPr="00B40595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 grzywien</w:t>
      </w:r>
      <w:r w:rsidR="00732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54677C" w:rsidRPr="00B40595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</w:t>
      </w:r>
      <w:r w:rsidR="007329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54677C" w:rsidRPr="00B40595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premie i inne formy bonifikaty rzeczowej lub finansowej dla osób zajmujących się realizacją zadania;</w:t>
      </w:r>
    </w:p>
    <w:p w:rsidR="00E35247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w zakresie niezwiązanym z realizacją zadania publicznego;</w:t>
      </w:r>
    </w:p>
    <w:p w:rsidR="00E35247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osobowe i bezosobowe osób będących żołnierzami i pracownikami Departamentu Edukacji, Kultury i Dziedzictwa MON, bądź innego podmiotu (instytucji, jednostki organizacyjnej, itp.) biorącego u</w:t>
      </w:r>
      <w:r w:rsidR="00EA70B7"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ze strony zleceniodawcy w </w:t>
      </w: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procesie finansowania, nadzoru i kontroli zadania publicznego;</w:t>
      </w:r>
    </w:p>
    <w:p w:rsidR="00E35247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obsługi konta bankowego (nie dotyczy kosztów przelewów);</w:t>
      </w:r>
    </w:p>
    <w:p w:rsidR="00E35247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podatki (z wyłączeniem podatku dochodowego od osób fizycznych oraz składek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ubezpieczenie społeczne i zdrowotne związane z realizacją zadania publicznego);</w:t>
      </w:r>
    </w:p>
    <w:p w:rsidR="00E35247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narkotyków i substancji psychotropowych;</w:t>
      </w:r>
    </w:p>
    <w:p w:rsidR="00E35247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bezpośrednio z realizacją zadania;</w:t>
      </w:r>
    </w:p>
    <w:p w:rsidR="0054677C" w:rsidRPr="00E35247" w:rsidRDefault="0054677C" w:rsidP="00034888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członków organizacji lub innych osób;</w:t>
      </w:r>
    </w:p>
    <w:p w:rsidR="0054677C" w:rsidRDefault="0054677C" w:rsidP="00E35247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14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inne podmioty niż zleceniobiorca;</w:t>
      </w:r>
    </w:p>
    <w:p w:rsidR="0054677C" w:rsidRPr="002114CF" w:rsidRDefault="0054677C" w:rsidP="00E35247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14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wydatki poniesione przed terminem realizacji zadania oraz po upływie </w:t>
      </w:r>
      <w:r w:rsidRPr="002114CF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dnia zakończenia realizacji zadania publicznego, nie później jednak niż do dnia 31 grudnia danego roku;</w:t>
      </w:r>
    </w:p>
    <w:p w:rsidR="0054677C" w:rsidRPr="002114CF" w:rsidRDefault="0054677C" w:rsidP="00E35247">
      <w:pPr>
        <w:numPr>
          <w:ilvl w:val="5"/>
          <w:numId w:val="20"/>
        </w:numPr>
        <w:suppressAutoHyphens/>
        <w:autoSpaceDN w:val="0"/>
        <w:spacing w:before="60" w:after="6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114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udokumentowane przy pomocy dokumentów księgowych, które:</w:t>
      </w:r>
    </w:p>
    <w:p w:rsidR="0054677C" w:rsidRPr="00B40595" w:rsidRDefault="0054677C" w:rsidP="002114CF">
      <w:pPr>
        <w:numPr>
          <w:ilvl w:val="0"/>
          <w:numId w:val="21"/>
        </w:numPr>
        <w:suppressAutoHyphens/>
        <w:autoSpaceDN w:val="0"/>
        <w:spacing w:before="60" w:after="60" w:line="240" w:lineRule="auto"/>
        <w:ind w:left="993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wystawione zostały przed datą zawarcia umowy,</w:t>
      </w:r>
    </w:p>
    <w:p w:rsidR="0054677C" w:rsidRPr="00B40595" w:rsidRDefault="0054677C" w:rsidP="002114CF">
      <w:pPr>
        <w:numPr>
          <w:ilvl w:val="0"/>
          <w:numId w:val="21"/>
        </w:numPr>
        <w:suppressAutoHyphens/>
        <w:autoSpaceDN w:val="0"/>
        <w:spacing w:before="60" w:after="60" w:line="240" w:lineRule="auto"/>
        <w:ind w:left="993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spełniają warunków określonych w ustawie o rachunkowości oraz ustawie o podatku od towarów i usług,</w:t>
      </w:r>
    </w:p>
    <w:p w:rsidR="0054677C" w:rsidRPr="00B40595" w:rsidRDefault="0054677C" w:rsidP="002114CF">
      <w:pPr>
        <w:numPr>
          <w:ilvl w:val="0"/>
          <w:numId w:val="21"/>
        </w:numPr>
        <w:suppressAutoHyphens/>
        <w:autoSpaceDN w:val="0"/>
        <w:spacing w:before="60" w:after="60" w:line="240" w:lineRule="auto"/>
        <w:ind w:left="993" w:hanging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 zawiera się w faktycznym terminie realizacji zadania publicznego i jego poszczególnych działań w ramach tego zadania.</w:t>
      </w:r>
    </w:p>
    <w:p w:rsidR="0054677C" w:rsidRPr="00B40595" w:rsidRDefault="0054677C" w:rsidP="00B84FE3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426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Koszty niekwalifikowalne niefinansowe - nieudokumentowany lub nienależycie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udokumentowany wkład osobowy i rzeczowy, niepodlegający z tego tytułu wycenie, a tym samym niestanowiący kosztu zadania publicznego.</w:t>
      </w:r>
    </w:p>
    <w:p w:rsidR="0054677C" w:rsidRPr="00B40595" w:rsidRDefault="0054677C" w:rsidP="00B84FE3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426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 muszą być dokonywane wyłącznie w terminie określonym w umowie, przy czym dla środków pochodzących z dotacji termin ich wydatkowania nie może być wcześniejszy niż od dnia ich otrzymania na rachunek bankowy zleceniobiorcy. Dotyczy to również kosztów eksploatacji, za które faktury wystawione są w miesiącu następnym. Faktury za usługi za telefon lub inne usługi eksploatacyjne (np. energia, woda, itp.) należy zaliczkowo zapłacić w miesiącu, w którym kończy się realizacja zadania.</w:t>
      </w:r>
    </w:p>
    <w:p w:rsidR="0054677C" w:rsidRPr="00B40595" w:rsidRDefault="0054677C" w:rsidP="00B84FE3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426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płatności ponoszone z dotacji muszą być dokonywane z rachunku bankowego zleceniobiorcy wskazanego w umowie, natomiast płatności ze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środków finansowych innych niż dotacja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też dokonywać z innych rachunków bankowych zleceniobiorcy. Dopuszcza się dokonywanie płatności gotówkowych w przypadku, gdy nie jest możliwy obrót bezgotówkowy, jednakże wydatki (transakcje) powyżej 15 tys. zł (zakup wszelkich usług i towarów u jednego kontrahenta), bez względu na liczbę dokonanych płatności mogą być dokonywane tylko za pośrednictwem rachunku bankowego. </w:t>
      </w: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 tys. zł, dokonywane poza rachunkiem bankowym będą traktowane jako koszt niekwalifikowany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677C" w:rsidRPr="00B40595" w:rsidRDefault="0054677C" w:rsidP="00B84FE3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426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mogą być dokonywane również z karty płatniczej przypisanej do rachunku bankowego wskazanego w umowie.</w:t>
      </w:r>
    </w:p>
    <w:p w:rsidR="0054677C" w:rsidRPr="00B40595" w:rsidRDefault="0054677C" w:rsidP="00B84FE3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426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publiczne nie może być realizowane przez podmiot niebędący stroną umowy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umowa zezwala na wykonanie określonej części zadania przez taki podmiot. Intencja powierzenia realizacji części zadania innemu podmiotowi (podmiotom) musi wynikać z oferty, co też stanowić będzie podstawę do udzielenia stosownego zezwolenia na wykonanie określonej części zadania przez podmiot niebędący stroną umowy w treści zawartej umowy.</w:t>
      </w:r>
      <w:r w:rsidRPr="00B40595" w:rsidDel="0009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677C" w:rsidRPr="00B40595" w:rsidRDefault="0054677C" w:rsidP="00B84FE3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426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posiadać w dokumentacji zadania publicznego, w którym wykorzystywana była broń i amunicja, oprócz ogólnej dokumentacji zadania publicznego również: </w:t>
      </w:r>
    </w:p>
    <w:p w:rsid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strzelnicy zatwierdzony przez właściwy organ;</w:t>
      </w:r>
    </w:p>
    <w:p w:rsid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zbiorczy wykaz osób biorących udział w zadaniu pozwalający na właściwą ich identyfikację, w tym na określenie wieku oraz przynależności (np. do klas mundurowych i/lub organizacji proobronnych);</w:t>
      </w:r>
    </w:p>
    <w:p w:rsid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uczestników szkolenia zapoznanych z regulaminem strzelnicy i warunkami bezpieczeństwa lub</w:t>
      </w:r>
      <w:r w:rsidRPr="00E35247">
        <w:rPr>
          <w:rFonts w:ascii="Times New Roman" w:hAnsi="Times New Roman" w:cs="Times New Roman"/>
          <w:sz w:val="24"/>
          <w:szCs w:val="24"/>
        </w:rPr>
        <w:t xml:space="preserve"> </w:t>
      </w:r>
      <w:r w:rsidRPr="00E352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</w:t>
      </w: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dedykowaną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realizowanego zadania;</w:t>
      </w:r>
    </w:p>
    <w:p w:rsid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księgowe dotyczące zakupu amunicji wraz z dokumentacją potwierdzającą ich opłacenie;</w:t>
      </w:r>
    </w:p>
    <w:p w:rsid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adresie strzelnicy, dacie strzelania (strzelań), rodzaju (rodzajach) broni oraz liczbie i rodzaju (rodzajach) amunicji zużytej podczas strzelania (strzelań) oraz liczbie osób biorących udział w strzelaniu;</w:t>
      </w:r>
    </w:p>
    <w:p w:rsid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wydania i zużycia amunicji </w:t>
      </w:r>
      <w:r w:rsid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zawierający</w:t>
      </w: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632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liczbie</w:t>
      </w: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rodzaju zużytej amunicji przez każdego z uczestników, potwierdzon</w:t>
      </w:r>
      <w:r w:rsidR="003B4CF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własnoręcznym podpisem szkolonego;</w:t>
      </w:r>
    </w:p>
    <w:p w:rsid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zużycia innych środków pozoracji pola walki z informacją dotyczącą liczby 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rodzaju środka pozoracji wykorzystanego w zadaniu, potwierdzony własnoręcznym podpisem instruktora odpowiedzialnego za jego użycie;</w:t>
      </w:r>
    </w:p>
    <w:p w:rsid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wyników strzelania jeśli przedmiotowe strzelania w ofercie były ujęte jako strzelania na ocenę;</w:t>
      </w:r>
    </w:p>
    <w:p w:rsid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instruktorów prowadzących szkolenie wraz z numerem uprawnień;</w:t>
      </w:r>
    </w:p>
    <w:p w:rsidR="00E35247" w:rsidRDefault="00EE167C" w:rsidP="00E35247">
      <w:pPr>
        <w:numPr>
          <w:ilvl w:val="3"/>
          <w:numId w:val="37"/>
        </w:num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materiały wykorzystane do prowadzenia zajęć np. dokumentację szkoleniową </w:t>
      </w:r>
      <w:r w:rsidR="0054677C"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planów konspektów do zajęć zawierających m.in. informację dotyczącą przyjętej formy organizacji zajęć (np. szkolenie blokowe, szkolenie potokowe) oraz realizowanych zagadnień (tj. liczba realizowanych przedmiotów, tematy zagadnień, z uwzględnieniem podziału na czas realizacji dla każdego zagadnienia)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  <w:r w:rsidR="0054677C"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zdjęciową przedstawiającą realizację zajęć z każdego przedmiotu;</w:t>
      </w:r>
    </w:p>
    <w:p w:rsid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dyplomu (zaświadczenia) wręczonego uczestnikom;</w:t>
      </w:r>
    </w:p>
    <w:p w:rsidR="0054677C" w:rsidRPr="00E35247" w:rsidRDefault="0054677C" w:rsidP="00E35247">
      <w:pPr>
        <w:numPr>
          <w:ilvl w:val="3"/>
          <w:numId w:val="37"/>
        </w:num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dokumentujące działania promocyjne w postaci ulotek, plakatów, artykułów umieszczonych w internecie i mediach społecznościowych dotyczących zadania.</w:t>
      </w:r>
    </w:p>
    <w:p w:rsidR="008E4289" w:rsidRPr="008E4289" w:rsidRDefault="008E4289" w:rsidP="008E4289">
      <w:pPr>
        <w:pStyle w:val="Akapitzlist"/>
        <w:numPr>
          <w:ilvl w:val="3"/>
          <w:numId w:val="5"/>
        </w:numPr>
        <w:spacing w:before="60" w:after="60" w:line="240" w:lineRule="auto"/>
        <w:ind w:left="283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rozlicza wydatki poniesione na realizację 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zarówno z dotacji jak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8E4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finansowych innych niż dotacja wyłącznie na podstawie dowodów księgowych spełniających warunki określone w przepisach ustawy </w:t>
      </w:r>
      <w:r w:rsidRPr="008E42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8E4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szczególności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4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20 ust. 2 i art. 21 i art. 22) oraz </w:t>
      </w:r>
      <w:r w:rsidRPr="008E42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8E428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 w:rsidRPr="008E42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8E42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(w szczególności art. 106e, 106i, 106m). Nazwa towaru lub usługi oraz miara/ilość (liczba) dostarczonych towarów oraz zakres wykonanych usług powinna umożliwiać jednoznaczną identyfikację nabytego towaru lub usługi i pozwalać na powiązanie towaru lub usług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8E42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poszczególnymi działaniami realizowanymi w ramach zadania publicznego.</w:t>
      </w:r>
    </w:p>
    <w:p w:rsidR="008E4289" w:rsidRPr="008E4289" w:rsidRDefault="003B4CFA" w:rsidP="008E4289">
      <w:pPr>
        <w:pStyle w:val="Akapitzlist"/>
        <w:numPr>
          <w:ilvl w:val="3"/>
          <w:numId w:val="5"/>
        </w:numPr>
        <w:spacing w:before="60" w:after="6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3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Dokumenty księgowe dotyczące zakupu usług związanych z wykorzystaniem broni i amunicji muszą zawierać szczegółowe informacje dotyczące terminów strzelania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203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liczby osób strzelających, liczbę i rodzaj zużytej amunicji,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liczbę i </w:t>
      </w:r>
      <w:r w:rsidRPr="008203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rodzaj wykorzystanej broni </w:t>
      </w:r>
      <w:r w:rsidR="001072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8203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informację o liczbie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wykorzystanych </w:t>
      </w:r>
      <w:r w:rsidRPr="008203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stanowisk strzeleckich</w:t>
      </w:r>
      <w:r w:rsidR="008E4289" w:rsidRPr="008E42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4677C" w:rsidRPr="008E4289" w:rsidRDefault="0054677C" w:rsidP="008E4289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Wszystkie oryginały dokumentów księgowych stanowiących dowód poniesionych wydatków finansowych muszą być wystawione na zleceniobiorcę i przez zleceniobiorcę opłacone.</w:t>
      </w:r>
    </w:p>
    <w:p w:rsidR="0054677C" w:rsidRPr="008E4289" w:rsidRDefault="0054677C" w:rsidP="008E4289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księgowe związane z realizacją zadania publicznego, dotyczące zarówno środków z dotacji, jak i środków finansowych innych niż dotacja, winny być </w:t>
      </w:r>
      <w:r w:rsidRPr="008E4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opisane w sposób trwały na odwrocie oryginału dowodu księgowego</w:t>
      </w:r>
      <w:r w:rsidR="00B37937" w:rsidRPr="008E4289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z </w:t>
      </w:r>
      <w:r w:rsidRPr="008E4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uwzględnieniem art. 21 ustawy </w:t>
      </w:r>
      <w:r w:rsidRPr="008E42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8E4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powinny zawierać:</w:t>
      </w:r>
    </w:p>
    <w:p w:rsidR="0054677C" w:rsidRPr="00B40595" w:rsidRDefault="0054677C" w:rsidP="008E4289">
      <w:pPr>
        <w:numPr>
          <w:ilvl w:val="0"/>
          <w:numId w:val="22"/>
        </w:numPr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:rsidR="0054677C" w:rsidRPr="00B40595" w:rsidRDefault="0054677C" w:rsidP="008E4289">
      <w:pPr>
        <w:numPr>
          <w:ilvl w:val="0"/>
          <w:numId w:val="23"/>
        </w:numPr>
        <w:suppressAutoHyphens/>
        <w:autoSpaceDN w:val="0"/>
        <w:spacing w:before="60" w:after="60" w:line="240" w:lineRule="auto"/>
        <w:ind w:left="851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…….”,</w:t>
      </w:r>
    </w:p>
    <w:p w:rsidR="0054677C" w:rsidRPr="00B40595" w:rsidRDefault="0054677C" w:rsidP="008E4289">
      <w:pPr>
        <w:numPr>
          <w:ilvl w:val="0"/>
          <w:numId w:val="23"/>
        </w:numPr>
        <w:suppressAutoHyphens/>
        <w:autoSpaceDN w:val="0"/>
        <w:spacing w:before="60" w:after="60" w:line="240" w:lineRule="auto"/>
        <w:ind w:left="851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„Zgodnie z zawartą Umową nr …… z dnia ……..”; </w:t>
      </w:r>
    </w:p>
    <w:p w:rsidR="0054677C" w:rsidRPr="00B40595" w:rsidRDefault="0054677C" w:rsidP="008E4289">
      <w:pPr>
        <w:numPr>
          <w:ilvl w:val="0"/>
          <w:numId w:val="22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:rsidR="0054677C" w:rsidRPr="00B40595" w:rsidRDefault="0054677C" w:rsidP="008E4289">
      <w:pPr>
        <w:numPr>
          <w:ilvl w:val="0"/>
          <w:numId w:val="24"/>
        </w:numPr>
        <w:suppressAutoHyphens/>
        <w:autoSpaceDN w:val="0"/>
        <w:spacing w:before="60" w:after="60" w:line="240" w:lineRule="auto"/>
        <w:ind w:left="851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:rsidR="0054677C" w:rsidRPr="00B40595" w:rsidRDefault="0054677C" w:rsidP="008E4289">
      <w:pPr>
        <w:numPr>
          <w:ilvl w:val="0"/>
          <w:numId w:val="24"/>
        </w:numPr>
        <w:suppressAutoHyphens/>
        <w:autoSpaceDN w:val="0"/>
        <w:spacing w:before="60" w:after="60" w:line="240" w:lineRule="auto"/>
        <w:ind w:left="851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opłacona ze środków pochodzących z dotacji, a z jakiej ze środków finansowych innych niż dotacja, ze wskazaniem pozycji kosztorysu,</w:t>
      </w:r>
    </w:p>
    <w:p w:rsidR="0054677C" w:rsidRPr="00B40595" w:rsidRDefault="0054677C" w:rsidP="008E4289">
      <w:pPr>
        <w:numPr>
          <w:ilvl w:val="0"/>
          <w:numId w:val="24"/>
        </w:numPr>
        <w:suppressAutoHyphens/>
        <w:autoSpaceDN w:val="0"/>
        <w:spacing w:before="60" w:after="60" w:line="240" w:lineRule="auto"/>
        <w:ind w:left="851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„Stwierdzam zgodność merytoryczną” – data i czytelny podpis osoby upoważnionej, odpowiedzialnej za część merytoryczną,</w:t>
      </w:r>
    </w:p>
    <w:p w:rsidR="0054677C" w:rsidRPr="00B40595" w:rsidRDefault="0054677C" w:rsidP="008E4289">
      <w:pPr>
        <w:numPr>
          <w:ilvl w:val="0"/>
          <w:numId w:val="24"/>
        </w:numPr>
        <w:suppressAutoHyphens/>
        <w:autoSpaceDN w:val="0"/>
        <w:spacing w:before="60" w:after="60" w:line="240" w:lineRule="auto"/>
        <w:ind w:left="851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„Sprawdzono pod względem rachunkowym i formalnym” – data i czytelny podpis osoby odpowiedzialnej za prowadzenie ksiąg rachunkowych,</w:t>
      </w:r>
    </w:p>
    <w:p w:rsidR="0054677C" w:rsidRPr="00B40595" w:rsidRDefault="0054677C" w:rsidP="008E4289">
      <w:pPr>
        <w:numPr>
          <w:ilvl w:val="0"/>
          <w:numId w:val="24"/>
        </w:numPr>
        <w:suppressAutoHyphens/>
        <w:autoSpaceDN w:val="0"/>
        <w:spacing w:before="60" w:after="60" w:line="240" w:lineRule="auto"/>
        <w:ind w:left="851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 księgowy – sposób ujęcia dowodu w księgach rachunkowych wraz z podpisem osoby dokonującej wpisu do ewidencji księgowej oraz numerem dowodu księgowego,</w:t>
      </w:r>
    </w:p>
    <w:p w:rsidR="0054677C" w:rsidRPr="00B40595" w:rsidRDefault="0054677C" w:rsidP="008E4289">
      <w:pPr>
        <w:numPr>
          <w:ilvl w:val="0"/>
          <w:numId w:val="24"/>
        </w:numPr>
        <w:suppressAutoHyphens/>
        <w:autoSpaceDN w:val="0"/>
        <w:spacing w:before="60" w:after="60" w:line="240" w:lineRule="auto"/>
        <w:ind w:left="851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 potwierdzający akceptację przez księgowego (lub inną osobę odpowiedzialną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 prowadzenie spraw finansowych podmiotu) dowod</w:t>
      </w:r>
      <w:r w:rsidR="008E4289">
        <w:rPr>
          <w:rFonts w:ascii="Times New Roman" w:eastAsia="Times New Roman" w:hAnsi="Times New Roman" w:cs="Times New Roman"/>
          <w:sz w:val="24"/>
          <w:szCs w:val="24"/>
          <w:lang w:eastAsia="pl-PL"/>
        </w:rPr>
        <w:t>u księgowego do zapłaty (data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podpis),</w:t>
      </w:r>
    </w:p>
    <w:p w:rsidR="008736D6" w:rsidRPr="008736D6" w:rsidRDefault="0054677C" w:rsidP="008736D6">
      <w:pPr>
        <w:numPr>
          <w:ilvl w:val="0"/>
          <w:numId w:val="24"/>
        </w:numPr>
        <w:suppressAutoHyphens/>
        <w:autoSpaceDN w:val="0"/>
        <w:spacing w:before="60" w:after="60" w:line="240" w:lineRule="auto"/>
        <w:ind w:left="851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upoważnioną (data i czytelny podpis).</w:t>
      </w:r>
    </w:p>
    <w:p w:rsidR="0054677C" w:rsidRPr="00B40595" w:rsidRDefault="002D3AF7" w:rsidP="007F543A">
      <w:pPr>
        <w:suppressAutoHyphens/>
        <w:autoSpaceDN w:val="0"/>
        <w:spacing w:before="60" w:after="60" w:line="240" w:lineRule="auto"/>
        <w:ind w:left="77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column"/>
      </w:r>
      <w:r w:rsidR="0054677C"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Przykład</w:t>
      </w:r>
    </w:p>
    <w:tbl>
      <w:tblPr>
        <w:tblW w:w="8985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54677C" w:rsidRPr="00B40595" w:rsidTr="008E4289">
        <w:trPr>
          <w:trHeight w:val="513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8E4289">
            <w:pPr>
              <w:spacing w:before="60" w:after="6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Operacja dotyczy realizacji zadania: 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  <w:sz w:val="24"/>
                  <w:szCs w:val="24"/>
                  <w:lang w:eastAsia="pl-PL"/>
                </w:rPr>
                <w:id w:val="-1124234620"/>
                <w:placeholder>
                  <w:docPart w:val="CC4D3E19DBEF48FFBC9F6B7B235CAC76"/>
                </w:placeholder>
              </w:sdtPr>
              <w:sdtEndPr/>
              <w:sdtContent>
                <w:r w:rsidRPr="00B40595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  <w:lang w:eastAsia="pl-PL"/>
                  </w:rPr>
                  <w:t>nazwa zadania</w:t>
                </w:r>
              </w:sdtContent>
            </w:sdt>
          </w:p>
        </w:tc>
      </w:tr>
      <w:tr w:rsidR="0054677C" w:rsidRPr="00B40595" w:rsidTr="008E4289">
        <w:trPr>
          <w:trHeight w:val="565"/>
        </w:trPr>
        <w:tc>
          <w:tcPr>
            <w:tcW w:w="8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zgodnie z umową nr </w:t>
            </w:r>
            <w:sdt>
              <w:sdtPr>
                <w:rPr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pl-PL"/>
                </w:rPr>
                <w:id w:val="1061296841"/>
                <w:placeholder>
                  <w:docPart w:val="21BE47C57EFA45738113C0AC336AA602"/>
                </w:placeholder>
              </w:sdtPr>
              <w:sdtEndPr/>
              <w:sdtContent>
                <w:r w:rsidRPr="00B40595">
                  <w:rPr>
                    <w:rFonts w:ascii="Times New Roman" w:eastAsia="Times New Roman" w:hAnsi="Times New Roman" w:cs="Times New Roman"/>
                    <w:b/>
                    <w:i/>
                    <w:iCs/>
                    <w:sz w:val="24"/>
                    <w:szCs w:val="24"/>
                    <w:lang w:eastAsia="pl-PL"/>
                  </w:rPr>
                  <w:t>numer umowy</w:t>
                </w:r>
              </w:sdtContent>
            </w:sdt>
            <w:r w:rsidRPr="00B405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</w:t>
            </w: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</w:t>
            </w:r>
            <w:sdt>
              <w:sdtPr>
                <w:rPr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pl-PL"/>
                </w:rPr>
                <w:id w:val="-865128554"/>
                <w:placeholder>
                  <w:docPart w:val="F4F7B240353A45F7BE5692DBFF36F47F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40595">
                  <w:rPr>
                    <w:rFonts w:ascii="Times New Roman" w:eastAsia="Times New Roman" w:hAnsi="Times New Roman" w:cs="Times New Roman"/>
                    <w:b/>
                    <w:i/>
                    <w:iCs/>
                    <w:sz w:val="24"/>
                    <w:szCs w:val="24"/>
                    <w:lang w:eastAsia="pl-PL"/>
                  </w:rPr>
                  <w:t>data zawarcia umowy</w:t>
                </w:r>
              </w:sdtContent>
            </w:sdt>
          </w:p>
        </w:tc>
      </w:tr>
      <w:tr w:rsidR="0054677C" w:rsidRPr="00B40595" w:rsidTr="008E4289">
        <w:trPr>
          <w:trHeight w:val="395"/>
        </w:trPr>
        <w:tc>
          <w:tcPr>
            <w:tcW w:w="8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(w przypadku, kiedy był aneks) oraz zgodnie z aneksem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id w:val="993521401"/>
                <w:placeholder>
                  <w:docPart w:val="4A7ABB0991224C208062B0F03E0F0883"/>
                </w:placeholder>
              </w:sdtPr>
              <w:sdtEndPr/>
              <w:sdtContent>
                <w:r w:rsidRPr="00B40595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  <w:lang w:eastAsia="pl-PL"/>
                  </w:rPr>
                  <w:t>numer aneksu</w:t>
                </w:r>
              </w:sdtContent>
            </w:sdt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pl-PL"/>
                </w:rPr>
                <w:id w:val="-178039385"/>
                <w:placeholder>
                  <w:docPart w:val="A42EE7A4F26B40239C1E7F6E5386033F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40595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  <w:lang w:eastAsia="pl-PL"/>
                  </w:rPr>
                  <w:t>data zawarcia aneksu</w:t>
                </w:r>
              </w:sdtContent>
            </w:sdt>
          </w:p>
        </w:tc>
      </w:tr>
    </w:tbl>
    <w:tbl>
      <w:tblPr>
        <w:tblpPr w:leftFromText="141" w:rightFromText="141" w:vertAnchor="text" w:horzAnchor="margin" w:tblpX="279" w:tblpY="39"/>
        <w:tblW w:w="8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874"/>
      </w:tblGrid>
      <w:tr w:rsidR="0054677C" w:rsidRPr="00B40595" w:rsidTr="00B84FE3">
        <w:trPr>
          <w:trHeight w:val="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center"/>
            <w:hideMark/>
          </w:tcPr>
          <w:p w:rsidR="0054677C" w:rsidRPr="00B40595" w:rsidRDefault="0054677C" w:rsidP="00B84F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wydatku: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B84F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id w:val="-878013978"/>
                <w:placeholder>
                  <w:docPart w:val="F6751F7481B3459D8D29761913C78773"/>
                </w:placeholder>
                <w:showingPlcHdr/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/>
                    <w:i/>
                    <w:sz w:val="24"/>
                    <w:szCs w:val="24"/>
                    <w:lang w:eastAsia="pl-PL"/>
                  </w:rPr>
                  <w:t>Np. wynagrodzenie animatora za miesiąc luty</w:t>
                </w:r>
              </w:sdtContent>
            </w:sdt>
          </w:p>
        </w:tc>
      </w:tr>
      <w:tr w:rsidR="0054677C" w:rsidRPr="00B40595" w:rsidTr="00B84FE3">
        <w:trPr>
          <w:trHeight w:val="3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center"/>
            <w:hideMark/>
          </w:tcPr>
          <w:p w:rsidR="0054677C" w:rsidRPr="00B40595" w:rsidRDefault="0054677C" w:rsidP="00B84F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Pozycja w kosztorysie: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B84F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pl-PL"/>
                </w:rPr>
                <w:id w:val="-1974129147"/>
                <w:placeholder>
                  <w:docPart w:val="BA14F44460F941589A93384D8FA67BF0"/>
                </w:placeholder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/>
                    <w:i/>
                    <w:sz w:val="24"/>
                    <w:szCs w:val="24"/>
                    <w:lang w:eastAsia="pl-PL"/>
                  </w:rPr>
                  <w:t>Numer pozycji np. I.A.3</w:t>
                </w:r>
              </w:sdtContent>
            </w:sdt>
          </w:p>
        </w:tc>
      </w:tr>
      <w:tr w:rsidR="0054677C" w:rsidRPr="00B40595" w:rsidTr="00B84FE3">
        <w:trPr>
          <w:trHeight w:val="5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7C" w:rsidRPr="00B40595" w:rsidRDefault="0054677C" w:rsidP="00B84F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Opłacono ze środków pochodzących z dotacji MON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B84F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id w:val="-1200627297"/>
                <w:placeholder>
                  <w:docPart w:val="FA07A2F724CE407AB8C3ABD7164BF51E"/>
                </w:placeholder>
                <w:showingPlcHdr/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/>
                    <w:i/>
                    <w:sz w:val="24"/>
                    <w:szCs w:val="24"/>
                    <w:lang w:eastAsia="pl-PL"/>
                  </w:rPr>
                  <w:t>Należy wpisać kwotę</w:t>
                </w:r>
              </w:sdtContent>
            </w:sdt>
          </w:p>
        </w:tc>
      </w:tr>
      <w:tr w:rsidR="0054677C" w:rsidRPr="00B40595" w:rsidTr="00B84FE3">
        <w:trPr>
          <w:trHeight w:val="4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B84F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Opłacono z innych środków finansowych niż dotacja w kwocie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B84F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pl-PL"/>
                </w:rPr>
                <w:id w:val="-42607926"/>
                <w:placeholder>
                  <w:docPart w:val="1A1960A8024146D7A141C796F24997FB"/>
                </w:placeholder>
                <w:showingPlcHdr/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/>
                    <w:i/>
                    <w:sz w:val="24"/>
                    <w:szCs w:val="24"/>
                    <w:lang w:eastAsia="pl-PL"/>
                  </w:rPr>
                  <w:t>Należy wpisać kwotę</w:t>
                </w:r>
              </w:sdtContent>
            </w:sdt>
          </w:p>
        </w:tc>
      </w:tr>
    </w:tbl>
    <w:tbl>
      <w:tblPr>
        <w:tblW w:w="9089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447"/>
        <w:gridCol w:w="850"/>
        <w:gridCol w:w="78"/>
        <w:gridCol w:w="1398"/>
        <w:gridCol w:w="225"/>
        <w:gridCol w:w="2445"/>
        <w:gridCol w:w="1030"/>
        <w:gridCol w:w="10"/>
        <w:gridCol w:w="76"/>
      </w:tblGrid>
      <w:tr w:rsidR="0054677C" w:rsidRPr="00B40595" w:rsidTr="00B84FE3">
        <w:trPr>
          <w:gridAfter w:val="2"/>
          <w:wAfter w:w="86" w:type="dxa"/>
          <w:trHeight w:val="300"/>
        </w:trPr>
        <w:tc>
          <w:tcPr>
            <w:tcW w:w="9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Stwierdzam zgodność merytoryczną</w:t>
            </w:r>
          </w:p>
        </w:tc>
      </w:tr>
      <w:tr w:rsidR="0054677C" w:rsidRPr="00B40595" w:rsidTr="00B84FE3">
        <w:trPr>
          <w:gridAfter w:val="2"/>
          <w:wAfter w:w="86" w:type="dxa"/>
          <w:trHeight w:val="445"/>
        </w:trPr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pl-PL"/>
                </w:rPr>
                <w:id w:val="-475076248"/>
                <w:placeholder>
                  <w:docPart w:val="F6564F99A3754726ADDF02AE84006B05"/>
                </w:placeholder>
                <w:date w:fullDate="2024-01-18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D46D3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  <w:lang w:eastAsia="pl-PL"/>
                  </w:rPr>
                  <w:t>2024-01-18</w:t>
                </w:r>
              </w:sdtContent>
            </w:sdt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77C" w:rsidRPr="00B40595" w:rsidTr="00B84FE3">
        <w:trPr>
          <w:gridAfter w:val="2"/>
          <w:wAfter w:w="86" w:type="dxa"/>
          <w:trHeight w:val="300"/>
        </w:trPr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54677C" w:rsidRPr="00B40595" w:rsidTr="00EA70B7">
        <w:trPr>
          <w:gridAfter w:val="1"/>
          <w:wAfter w:w="76" w:type="dxa"/>
          <w:trHeight w:val="742"/>
        </w:trPr>
        <w:tc>
          <w:tcPr>
            <w:tcW w:w="90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B0FE"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Sprawdzono pod względem rachunkowym</w:t>
            </w:r>
          </w:p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formalnym</w:t>
            </w:r>
          </w:p>
        </w:tc>
      </w:tr>
      <w:tr w:rsidR="0054677C" w:rsidRPr="00B40595" w:rsidTr="00EA70B7">
        <w:trPr>
          <w:gridAfter w:val="1"/>
          <w:wAfter w:w="76" w:type="dxa"/>
          <w:trHeight w:val="557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pl-PL"/>
                </w:rPr>
                <w:id w:val="-1810081491"/>
                <w:placeholder>
                  <w:docPart w:val="5B6E12D7A3DE42EE8BB7E78474D72E39"/>
                </w:placeholder>
                <w:date w:fullDate="2024-01-18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D46D3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  <w:lang w:eastAsia="pl-PL"/>
                  </w:rPr>
                  <w:t>2024-01-18</w:t>
                </w:r>
              </w:sdtContent>
            </w:sdt>
          </w:p>
        </w:tc>
        <w:tc>
          <w:tcPr>
            <w:tcW w:w="5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749" w:rsidRPr="00B40595" w:rsidRDefault="00091749" w:rsidP="007F54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77C" w:rsidRPr="00B40595" w:rsidTr="00225FAC">
        <w:trPr>
          <w:gridAfter w:val="1"/>
          <w:wAfter w:w="76" w:type="dxa"/>
          <w:trHeight w:val="450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77C" w:rsidRPr="00B40595" w:rsidTr="00B84FE3">
        <w:trPr>
          <w:gridAfter w:val="1"/>
          <w:wAfter w:w="76" w:type="dxa"/>
          <w:trHeight w:val="201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54677C" w:rsidRPr="00B40595" w:rsidTr="00B84FE3">
        <w:trPr>
          <w:trHeight w:val="311"/>
        </w:trPr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Zatwierdzono do wypłaty</w:t>
            </w:r>
          </w:p>
        </w:tc>
      </w:tr>
      <w:tr w:rsidR="0054677C" w:rsidRPr="00B40595" w:rsidTr="00B84FE3">
        <w:trPr>
          <w:trHeight w:val="557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pl-PL"/>
                </w:rPr>
                <w:id w:val="1991896775"/>
                <w:placeholder>
                  <w:docPart w:val="3CDC46547343456894B845D9A5459043"/>
                </w:placeholder>
                <w:date w:fullDate="2024-01-18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D46D3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  <w:lang w:eastAsia="pl-PL"/>
                  </w:rPr>
                  <w:t>2024-01-18</w:t>
                </w:r>
              </w:sdtContent>
            </w:sdt>
          </w:p>
        </w:tc>
        <w:tc>
          <w:tcPr>
            <w:tcW w:w="52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77C" w:rsidRPr="00B40595" w:rsidTr="00EA70B7">
        <w:trPr>
          <w:trHeight w:val="450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77C" w:rsidRPr="00B40595" w:rsidTr="00B84FE3">
        <w:trPr>
          <w:trHeight w:val="311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54677C" w:rsidRPr="00B40595" w:rsidTr="00B84FE3">
        <w:trPr>
          <w:gridBefore w:val="1"/>
          <w:gridAfter w:val="3"/>
          <w:wBefore w:w="530" w:type="dxa"/>
          <w:wAfter w:w="1116" w:type="dxa"/>
          <w:trHeight w:val="351"/>
        </w:trPr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</w:t>
            </w:r>
          </w:p>
          <w:p w:rsidR="0054677C" w:rsidRPr="00B40595" w:rsidRDefault="0054677C" w:rsidP="007F543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Dekret Księgowy: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4677C" w:rsidRPr="00B40595" w:rsidTr="00B84FE3">
        <w:trPr>
          <w:gridBefore w:val="1"/>
          <w:gridAfter w:val="3"/>
          <w:wBefore w:w="530" w:type="dxa"/>
          <w:wAfter w:w="1116" w:type="dxa"/>
          <w:trHeight w:val="35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</w:p>
        </w:tc>
      </w:tr>
      <w:tr w:rsidR="0054677C" w:rsidRPr="00B40595" w:rsidTr="00B84FE3">
        <w:trPr>
          <w:gridBefore w:val="1"/>
          <w:gridAfter w:val="3"/>
          <w:wBefore w:w="530" w:type="dxa"/>
          <w:wAfter w:w="1116" w:type="dxa"/>
          <w:trHeight w:val="31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pl-PL"/>
                </w:rPr>
                <w:id w:val="1023664214"/>
                <w:placeholder>
                  <w:docPart w:val="F6FD611EEB544243B137D273F15D8EF3"/>
                </w:placeholder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Cs/>
                    <w:i/>
                    <w:sz w:val="24"/>
                    <w:szCs w:val="24"/>
                    <w:lang w:eastAsia="pl-PL"/>
                  </w:rPr>
                  <w:t>……...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pl-PL"/>
                </w:rPr>
                <w:id w:val="-1788503642"/>
                <w:placeholder>
                  <w:docPart w:val="7DAC9677E2B4413CB226FC2509488B95"/>
                </w:placeholder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Cs/>
                    <w:i/>
                    <w:sz w:val="24"/>
                    <w:szCs w:val="24"/>
                    <w:lang w:eastAsia="pl-PL"/>
                  </w:rPr>
                  <w:t>……..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pl-PL"/>
                </w:rPr>
                <w:id w:val="958686302"/>
                <w:placeholder>
                  <w:docPart w:val="39F32DF112094643829A6909E6A392B7"/>
                </w:placeholder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Cs/>
                    <w:i/>
                    <w:sz w:val="24"/>
                    <w:szCs w:val="24"/>
                    <w:lang w:eastAsia="pl-PL"/>
                  </w:rPr>
                  <w:t>………</w:t>
                </w:r>
              </w:sdtContent>
            </w:sdt>
          </w:p>
        </w:tc>
      </w:tr>
      <w:tr w:rsidR="0054677C" w:rsidRPr="00B40595" w:rsidTr="00B84FE3">
        <w:trPr>
          <w:gridBefore w:val="1"/>
          <w:gridAfter w:val="3"/>
          <w:wBefore w:w="530" w:type="dxa"/>
          <w:wAfter w:w="1116" w:type="dxa"/>
          <w:trHeight w:val="42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pl-PL"/>
                </w:rPr>
                <w:id w:val="1106782055"/>
                <w:placeholder>
                  <w:docPart w:val="E8E362C0B55642D9BAC1B2E309191EB4"/>
                </w:placeholder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Cs/>
                    <w:i/>
                    <w:sz w:val="24"/>
                    <w:szCs w:val="24"/>
                    <w:lang w:eastAsia="pl-PL"/>
                  </w:rPr>
                  <w:t>………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pl-PL"/>
                </w:rPr>
                <w:id w:val="-624705030"/>
                <w:placeholder>
                  <w:docPart w:val="020CCC9F8F554701993F43BD3C8E8281"/>
                </w:placeholder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Cs/>
                    <w:i/>
                    <w:sz w:val="24"/>
                    <w:szCs w:val="24"/>
                    <w:lang w:eastAsia="pl-PL"/>
                  </w:rPr>
                  <w:t>…….</w:t>
                </w:r>
              </w:sdtContent>
            </w:sdt>
          </w:p>
        </w:tc>
      </w:tr>
      <w:tr w:rsidR="0054677C" w:rsidRPr="00B40595" w:rsidTr="00B84FE3">
        <w:trPr>
          <w:gridBefore w:val="1"/>
          <w:gridAfter w:val="3"/>
          <w:wBefore w:w="530" w:type="dxa"/>
          <w:wAfter w:w="1116" w:type="dxa"/>
          <w:trHeight w:val="351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pl-PL"/>
                </w:rPr>
                <w:id w:val="1761952831"/>
                <w:placeholder>
                  <w:docPart w:val="AA4F69252DF54330A237B887BE173399"/>
                </w:placeholder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Cs/>
                    <w:i/>
                    <w:sz w:val="24"/>
                    <w:szCs w:val="24"/>
                    <w:lang w:eastAsia="pl-PL"/>
                  </w:rPr>
                  <w:t>………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pl-PL"/>
                </w:rPr>
                <w:id w:val="909200060"/>
                <w:placeholder>
                  <w:docPart w:val="267F65F796784A94BF5E3DE1A874CB30"/>
                </w:placeholder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Cs/>
                    <w:i/>
                    <w:sz w:val="24"/>
                    <w:szCs w:val="24"/>
                    <w:lang w:eastAsia="pl-PL"/>
                  </w:rPr>
                  <w:t>……..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pl-PL"/>
                </w:rPr>
                <w:id w:val="1362396875"/>
                <w:placeholder>
                  <w:docPart w:val="845DD19474E7456DBE28599487655A18"/>
                </w:placeholder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Cs/>
                    <w:i/>
                    <w:sz w:val="24"/>
                    <w:szCs w:val="24"/>
                    <w:lang w:eastAsia="pl-PL"/>
                  </w:rPr>
                  <w:t>…….</w:t>
                </w:r>
              </w:sdtContent>
            </w:sdt>
          </w:p>
        </w:tc>
      </w:tr>
    </w:tbl>
    <w:p w:rsidR="0054677C" w:rsidRPr="00B40595" w:rsidRDefault="0054677C" w:rsidP="007F54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18"/>
        <w:tblW w:w="9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2611"/>
        <w:gridCol w:w="2865"/>
      </w:tblGrid>
      <w:tr w:rsidR="0054677C" w:rsidRPr="00B40595" w:rsidTr="0054677C">
        <w:trPr>
          <w:trHeight w:val="364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Księgowość</w:t>
            </w:r>
          </w:p>
        </w:tc>
      </w:tr>
      <w:tr w:rsidR="0054677C" w:rsidRPr="00B40595" w:rsidTr="0054677C">
        <w:trPr>
          <w:trHeight w:val="557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pl-PL"/>
                </w:rPr>
                <w:id w:val="-734092070"/>
                <w:placeholder>
                  <w:docPart w:val="077558CD187040859BFB2130637CFDC8"/>
                </w:placeholder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4"/>
                    <w:szCs w:val="24"/>
                    <w:lang w:eastAsia="pl-PL"/>
                  </w:rPr>
                  <w:t>numer faktury/rachunku</w:t>
                </w:r>
              </w:sdtContent>
            </w:sdt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F1776B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id w:val="-1412073359"/>
                <w:placeholder>
                  <w:docPart w:val="8CCC2ED4320D4F869057A776CEFDFF8F"/>
                </w:placeholder>
                <w:date w:fullDate="2023-03-23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4677C" w:rsidRPr="00B40595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l-PL"/>
                  </w:rPr>
                  <w:t>2023-03-23</w:t>
                </w:r>
              </w:sdtContent>
            </w:sdt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77C" w:rsidRPr="00B40595" w:rsidTr="00091749">
        <w:trPr>
          <w:trHeight w:val="557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77C" w:rsidRPr="00B40595" w:rsidTr="0054677C">
        <w:trPr>
          <w:trHeight w:val="364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dowodu księgowego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7C" w:rsidRPr="00B40595" w:rsidRDefault="0054677C" w:rsidP="007F54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</w:tr>
    </w:tbl>
    <w:p w:rsidR="0054677C" w:rsidRPr="00B40595" w:rsidRDefault="0054677C" w:rsidP="007F54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4677C" w:rsidRPr="00B40595" w:rsidRDefault="0054677C" w:rsidP="008E4289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Rozliczenie podróży służbowych odbywa się w oparciu o </w:t>
      </w:r>
      <w:r w:rsidR="00EA7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Pracy i 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Polityki Społecznej z dnia 29 stycznia 2013 r. </w:t>
      </w:r>
      <w:r w:rsidRPr="00B4059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AA619E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2023 r.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 </w:t>
      </w:r>
      <w:r w:rsidR="00AA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2190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Zasadniczą przesłanką decydującą o kwalifikacji danego wyjazdu jako podróży służbowej, jest jej </w:t>
      </w: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 bezpośredni związek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zadania publicznego okre</w:t>
      </w:r>
      <w:r w:rsidR="00306579">
        <w:rPr>
          <w:rFonts w:ascii="Times New Roman" w:eastAsia="Times New Roman" w:hAnsi="Times New Roman" w:cs="Times New Roman"/>
          <w:sz w:val="24"/>
          <w:szCs w:val="24"/>
          <w:lang w:eastAsia="pl-PL"/>
        </w:rPr>
        <w:t>ślonego w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umowie.</w:t>
      </w:r>
    </w:p>
    <w:p w:rsidR="0054677C" w:rsidRPr="00B40595" w:rsidRDefault="0054677C" w:rsidP="008E4289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dokumentacji rozliczającej podróż służbową należy dołączyć dowody (faktury, rachunki, bilety itp.) potwierdzające poszczególne wydatki</w:t>
      </w:r>
      <w:r w:rsidRPr="00B40595">
        <w:rPr>
          <w:rFonts w:ascii="Times New Roman" w:hAnsi="Times New Roman" w:cs="Times New Roman"/>
          <w:sz w:val="24"/>
          <w:szCs w:val="24"/>
        </w:rPr>
        <w:t>.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kosztów podróży służbowych pisemne oświadczenia o dokonanym wydatku nie będą uwzględniane i będą stanowić koszt niekwalifikowany. </w:t>
      </w:r>
    </w:p>
    <w:p w:rsidR="0054677C" w:rsidRPr="00B40595" w:rsidRDefault="0054677C" w:rsidP="008E4289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wymagają udokumentowania fakturami (rachunkami) diety oraz wydatki objęte ryczałtem.</w:t>
      </w:r>
    </w:p>
    <w:p w:rsidR="0054677C" w:rsidRPr="00B40595" w:rsidRDefault="0054677C" w:rsidP="008E4289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rozliczający podróż służbową (Polecenie wyjazdu służbowego) powinien zawierać wszystkie dane określające cel i koszty dotyczące podróży służbowej, a po jej zakończeniu powinien być zaakceptowany przez osobę upoważnioną.</w:t>
      </w:r>
    </w:p>
    <w:p w:rsidR="0054677C" w:rsidRPr="00B40595" w:rsidRDefault="0054677C" w:rsidP="008E4289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może wyrazić zgodę na przejazd w podróży służbowej samochodem prywatnym. W takim przypadku osobie odbywającej podróż służbową przysługuje zwrot kosztów przejazdu w wysokości stanowiącej iloczyn ilości przejechanych kilometrów i stawki za jeden kilometr przebiegu, właściwej dla danego pojazdu, nie większej niż określona w rozporządzeniu Ministra Infrastruktury z dnia 25 marca 2002 r. 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warunków ustalenia oraz sposobu dokonywania zwrotu kosztów używania do celów służbowych samochodów osobowych, motocykli i motorowerów niebędących własnością pracodawcy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27 poz. 271, z późn. zm.), tj.:</w:t>
      </w:r>
    </w:p>
    <w:p w:rsidR="0054677C" w:rsidRPr="00B40595" w:rsidRDefault="0054677C" w:rsidP="002114CF">
      <w:pPr>
        <w:numPr>
          <w:ilvl w:val="0"/>
          <w:numId w:val="25"/>
        </w:numPr>
        <w:suppressAutoHyphens/>
        <w:autoSpaceDN w:val="0"/>
        <w:spacing w:before="60" w:after="6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do 900 cm</w:t>
      </w:r>
      <w:r w:rsidRPr="00B40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0,89 zł/km;</w:t>
      </w:r>
    </w:p>
    <w:p w:rsidR="0054677C" w:rsidRPr="00B40595" w:rsidRDefault="0054677C" w:rsidP="002114CF">
      <w:pPr>
        <w:numPr>
          <w:ilvl w:val="0"/>
          <w:numId w:val="25"/>
        </w:numPr>
        <w:suppressAutoHyphens/>
        <w:autoSpaceDN w:val="0"/>
        <w:spacing w:before="60" w:after="6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pow. 900 cm</w:t>
      </w:r>
      <w:r w:rsidRPr="00B40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1,15 zł/km;</w:t>
      </w:r>
    </w:p>
    <w:p w:rsidR="0054677C" w:rsidRPr="00B40595" w:rsidRDefault="0054677C" w:rsidP="002114CF">
      <w:pPr>
        <w:numPr>
          <w:ilvl w:val="0"/>
          <w:numId w:val="25"/>
        </w:numPr>
        <w:suppressAutoHyphens/>
        <w:autoSpaceDN w:val="0"/>
        <w:spacing w:before="60" w:after="6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– 0,69 zł/km;</w:t>
      </w:r>
    </w:p>
    <w:p w:rsidR="0054677C" w:rsidRPr="00B40595" w:rsidRDefault="0054677C" w:rsidP="002114CF">
      <w:pPr>
        <w:numPr>
          <w:ilvl w:val="0"/>
          <w:numId w:val="25"/>
        </w:numPr>
        <w:spacing w:before="60" w:after="6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– 0,42 zł/km.</w:t>
      </w:r>
    </w:p>
    <w:p w:rsidR="0054677C" w:rsidRPr="00B40595" w:rsidRDefault="0054677C" w:rsidP="008E4289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284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pojazdu stanowiącego środek trwały zleceniobiorcy lub samochodu wypożyczonego w trakcie realizacji zadania, wymaga udokumentowania poprzez:</w:t>
      </w:r>
    </w:p>
    <w:p w:rsidR="0054677C" w:rsidRPr="00B40595" w:rsidRDefault="0054677C" w:rsidP="002114CF">
      <w:pPr>
        <w:numPr>
          <w:ilvl w:val="0"/>
          <w:numId w:val="26"/>
        </w:numPr>
        <w:suppressAutoHyphens/>
        <w:autoSpaceDN w:val="0"/>
        <w:spacing w:before="60" w:after="6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pojazdu;</w:t>
      </w:r>
    </w:p>
    <w:p w:rsidR="0054677C" w:rsidRPr="00B40595" w:rsidRDefault="0054677C" w:rsidP="002114CF">
      <w:pPr>
        <w:numPr>
          <w:ilvl w:val="0"/>
          <w:numId w:val="26"/>
        </w:numPr>
        <w:suppressAutoHyphens/>
        <w:autoSpaceDN w:val="0"/>
        <w:spacing w:before="60" w:after="6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poniesione wydatki na paliwo.</w:t>
      </w:r>
    </w:p>
    <w:p w:rsidR="0054677C" w:rsidRPr="00B40595" w:rsidRDefault="0054677C" w:rsidP="002114CF">
      <w:pPr>
        <w:spacing w:before="60"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ewidencji przebiegu pojazdu bądź dokumentów potwierdzających poniesione wydatki na paliwo, wykluczają możliwość zaliczenia wykazanych wydatków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kosztów kwalifikowalnych. </w:t>
      </w:r>
    </w:p>
    <w:p w:rsidR="0054677C" w:rsidRPr="00B40595" w:rsidRDefault="0054677C" w:rsidP="00CB61CB">
      <w:pPr>
        <w:spacing w:before="60"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 przebiegu pojazdu musi zawierać co najmniej następujące dane:</w:t>
      </w:r>
    </w:p>
    <w:p w:rsidR="0054677C" w:rsidRPr="00B40595" w:rsidRDefault="0054677C" w:rsidP="002114CF">
      <w:pPr>
        <w:numPr>
          <w:ilvl w:val="1"/>
          <w:numId w:val="57"/>
        </w:numPr>
        <w:suppressAutoHyphens/>
        <w:autoSpaceDN w:val="0"/>
        <w:spacing w:before="60" w:after="60" w:line="240" w:lineRule="auto"/>
        <w:ind w:left="993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 imię osoby używającej pojazd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677C" w:rsidRPr="00B40595" w:rsidRDefault="0054677C" w:rsidP="002114CF">
      <w:pPr>
        <w:numPr>
          <w:ilvl w:val="1"/>
          <w:numId w:val="57"/>
        </w:numPr>
        <w:suppressAutoHyphens/>
        <w:autoSpaceDN w:val="0"/>
        <w:spacing w:before="60" w:after="60" w:line="240" w:lineRule="auto"/>
        <w:ind w:left="993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 pojazdu i pojemność silnika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677C" w:rsidRPr="00B40595" w:rsidRDefault="0054677C" w:rsidP="002114CF">
      <w:pPr>
        <w:numPr>
          <w:ilvl w:val="1"/>
          <w:numId w:val="57"/>
        </w:numPr>
        <w:suppressAutoHyphens/>
        <w:autoSpaceDN w:val="0"/>
        <w:spacing w:before="60" w:after="60" w:line="240" w:lineRule="auto"/>
        <w:ind w:left="993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numer wpisu, datę i cel wyjazdu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677C" w:rsidRPr="00B40595" w:rsidRDefault="0054677C" w:rsidP="002114CF">
      <w:pPr>
        <w:numPr>
          <w:ilvl w:val="1"/>
          <w:numId w:val="57"/>
        </w:numPr>
        <w:suppressAutoHyphens/>
        <w:autoSpaceDN w:val="0"/>
        <w:spacing w:before="60" w:after="60" w:line="240" w:lineRule="auto"/>
        <w:ind w:left="993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faktycznie przejechanych kilometrów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677C" w:rsidRPr="00B40595" w:rsidRDefault="0054677C" w:rsidP="002114CF">
      <w:pPr>
        <w:numPr>
          <w:ilvl w:val="1"/>
          <w:numId w:val="57"/>
        </w:numPr>
        <w:suppressAutoHyphens/>
        <w:autoSpaceDN w:val="0"/>
        <w:spacing w:before="60" w:after="60" w:line="240" w:lineRule="auto"/>
        <w:ind w:left="993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za jeden kilometr przebiegu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677C" w:rsidRPr="00B40595" w:rsidRDefault="0054677C" w:rsidP="002114CF">
      <w:pPr>
        <w:numPr>
          <w:ilvl w:val="1"/>
          <w:numId w:val="57"/>
        </w:numPr>
        <w:suppressAutoHyphens/>
        <w:autoSpaceDN w:val="0"/>
        <w:spacing w:before="60" w:after="60" w:line="240" w:lineRule="auto"/>
        <w:ind w:left="993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wynikającą z przemnożenia liczby faktycznie przejechanych kilometrów i stawki za jeden kilometr przebiegu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677C" w:rsidRPr="00B40595" w:rsidRDefault="0054677C" w:rsidP="002114CF">
      <w:pPr>
        <w:numPr>
          <w:ilvl w:val="1"/>
          <w:numId w:val="57"/>
        </w:numPr>
        <w:suppressAutoHyphens/>
        <w:autoSpaceDN w:val="0"/>
        <w:spacing w:before="60" w:after="60" w:line="240" w:lineRule="auto"/>
        <w:ind w:left="993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</w:t>
      </w:r>
      <w:r w:rsidR="002852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677C" w:rsidRPr="00B40595" w:rsidRDefault="0054677C" w:rsidP="002114CF">
      <w:pPr>
        <w:numPr>
          <w:ilvl w:val="1"/>
          <w:numId w:val="57"/>
        </w:numPr>
        <w:suppressAutoHyphens/>
        <w:autoSpaceDN w:val="0"/>
        <w:spacing w:before="60" w:after="60" w:line="240" w:lineRule="auto"/>
        <w:ind w:left="993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zleceniobiorcy lub osób umocowanych do działania na jego rzecz i w jego imieniu.</w:t>
      </w:r>
    </w:p>
    <w:p w:rsidR="0054677C" w:rsidRPr="00B40595" w:rsidRDefault="0054677C" w:rsidP="00E564BA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ubezpieczenia pojazdu lub koszty związane z ob</w:t>
      </w:r>
      <w:r w:rsidR="00306579">
        <w:rPr>
          <w:rFonts w:ascii="Times New Roman" w:eastAsia="Times New Roman" w:hAnsi="Times New Roman" w:cs="Times New Roman"/>
          <w:sz w:val="24"/>
          <w:szCs w:val="24"/>
          <w:lang w:eastAsia="pl-PL"/>
        </w:rPr>
        <w:t>sługą techniczną czy naprawą (w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całości bądź w części) nie podlegają rozliczeniu w ramach rozliczenia podróży samochodem. </w:t>
      </w:r>
    </w:p>
    <w:p w:rsidR="0054677C" w:rsidRPr="00B40595" w:rsidRDefault="0054677C" w:rsidP="00E564BA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Zasady rozliczania podróży służbowej pracowników można stosować analogicznie </w:t>
      </w:r>
      <w:r w:rsidR="00306579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odniesieniu do osób, których podstawą wykonywania tych czynności jest umowa cywilnoprawna (o ile ta umowa określa zasady i sposób podróży służbowych), np. umowa zlecenia. </w:t>
      </w:r>
    </w:p>
    <w:p w:rsidR="0054677C" w:rsidRPr="00B40595" w:rsidRDefault="0054677C" w:rsidP="00E564BA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jazd lokalnych samochodem prywatnym dokonuje się na podstawie ewidencji przebiegu pojazdów wg stawek podanych powyżej.</w:t>
      </w:r>
    </w:p>
    <w:p w:rsidR="0054677C" w:rsidRPr="00B40595" w:rsidRDefault="0054677C" w:rsidP="00E564BA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nabycia towarów lub usług poza granicami Rzeczypospolitej Polskiej, zleceniobiorca jest zobowiązany do udokumentowania poniesionych wydatków w oparciu o dokumenty księgowe wydawane na zasadach obowiązujących w danym państwie. Dokument powinien być przetłumaczony na język polski i podany kurs danej waluty w stosunku do złotego na dzień transakcji.</w:t>
      </w:r>
    </w:p>
    <w:p w:rsidR="0054677C" w:rsidRPr="00B40595" w:rsidRDefault="0054677C" w:rsidP="00E564BA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osób fizycznych oraz składki ZUS należy opłacić w terminie płatności określonym w umowie, nawet w przypadku, gdy przepisy regulujące zasady płatności tychże zobowiązań zezwalają na płatności w późniejszym terminie. Płatności dokonane poza terminem płatności wskazanym w umowie stanowią koszt niekwalifikowany zadania publicznego.</w:t>
      </w:r>
    </w:p>
    <w:p w:rsidR="0054677C" w:rsidRPr="00B40595" w:rsidRDefault="0054677C" w:rsidP="00E564BA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może zostać rozliczony na podstawie:</w:t>
      </w:r>
    </w:p>
    <w:p w:rsidR="00E35247" w:rsidRDefault="0054677C" w:rsidP="00E35247">
      <w:pPr>
        <w:numPr>
          <w:ilvl w:val="0"/>
          <w:numId w:val="28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zaangażowania wolontariusza - umowy</w:t>
      </w:r>
      <w:r w:rsidR="00306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porozumienia zawieranego z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wolontariuszem w formie</w:t>
      </w:r>
      <w:r w:rsidR="001040DC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pisemnej uwzględniające imię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wolontariusza, nazwę organizacji, nazwę zadania, okres wykonywania pracy w ramach wolontariatu </w:t>
      </w:r>
      <w:r w:rsidR="00400C3C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E340B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zestawienia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pracy wolontariusza;</w:t>
      </w:r>
    </w:p>
    <w:p w:rsidR="0054677C" w:rsidRPr="00E35247" w:rsidRDefault="0054677C" w:rsidP="00E35247">
      <w:pPr>
        <w:numPr>
          <w:ilvl w:val="0"/>
          <w:numId w:val="28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pracy społecznej członków organizacji - oświadczenia członka organizacji zawierającego w szczególności: imię i nazwisko członka organizacji, nazwę organizacji na rzecz której wykonuje pracę społeczną, okres wykonywania pracy społecznej oraz przedmiot i miejsce wykonywania pracy społecznej oraz poświadczenie jej wykonania przez osobę do reprezentowania organizacji.</w:t>
      </w:r>
    </w:p>
    <w:p w:rsidR="0054677C" w:rsidRPr="00B40595" w:rsidRDefault="0054677C" w:rsidP="00E564BA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własny rzeczowy może zostać rozliczony m.in. na podstawie:</w:t>
      </w:r>
    </w:p>
    <w:p w:rsidR="00E35247" w:rsidRDefault="0054677C" w:rsidP="00E35247">
      <w:pPr>
        <w:numPr>
          <w:ilvl w:val="0"/>
          <w:numId w:val="29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użyczenia;</w:t>
      </w:r>
    </w:p>
    <w:p w:rsidR="0054677C" w:rsidRPr="00E35247" w:rsidRDefault="0054677C" w:rsidP="00E35247">
      <w:pPr>
        <w:numPr>
          <w:ilvl w:val="0"/>
          <w:numId w:val="29"/>
        </w:numPr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zleceniobiorcy o zasobach rzeczowych wykorzystanych do realizacji zadania i ich wartości, z uwzględnieniem cen realnych i adekwatnych do cen rynkowych.</w:t>
      </w:r>
    </w:p>
    <w:p w:rsidR="0054677C" w:rsidRPr="00B40595" w:rsidRDefault="0054677C" w:rsidP="00E564BA">
      <w:pPr>
        <w:pStyle w:val="Akapitzlist"/>
        <w:numPr>
          <w:ilvl w:val="3"/>
          <w:numId w:val="5"/>
        </w:numPr>
        <w:suppressAutoHyphens/>
        <w:autoSpaceDN w:val="0"/>
        <w:spacing w:before="60" w:after="6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prowadzenia wyodrębnionej dokumentacji finansowo-księgowej i ewidencji księgowej zadania publicznego, nawet w przypadku prowadzenia działalności uproszczonej ewidencji przychodów i kosztów.</w:t>
      </w:r>
    </w:p>
    <w:p w:rsidR="0054677C" w:rsidRPr="00B40595" w:rsidRDefault="0054677C" w:rsidP="007F543A">
      <w:pPr>
        <w:suppressAutoHyphens/>
        <w:autoSpaceDN w:val="0"/>
        <w:spacing w:before="60" w:after="6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77C" w:rsidRPr="00B40595" w:rsidRDefault="0054677C" w:rsidP="00B84FE3">
      <w:pPr>
        <w:numPr>
          <w:ilvl w:val="0"/>
          <w:numId w:val="5"/>
        </w:numPr>
        <w:spacing w:before="60" w:after="60" w:line="240" w:lineRule="auto"/>
        <w:ind w:left="284"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Złożenie i zatwierdzenie sprawozdania z wykonania zadania publicznego</w:t>
      </w:r>
    </w:p>
    <w:p w:rsidR="0054677C" w:rsidRPr="00B40595" w:rsidRDefault="0054677C" w:rsidP="00B84FE3">
      <w:pPr>
        <w:numPr>
          <w:ilvl w:val="3"/>
          <w:numId w:val="5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>Zleceniobiorca ma obowiązek przygotowania i złożenia sprawozdania z wykonania zadania publicznego, zwanego dalej „sprawozdaniem”, w terminie 30 dni od dnia zakończenia realizacji zadania publicznego.</w:t>
      </w:r>
    </w:p>
    <w:p w:rsidR="0054677C" w:rsidRPr="00B40595" w:rsidRDefault="0054677C" w:rsidP="00B84FE3">
      <w:pPr>
        <w:numPr>
          <w:ilvl w:val="3"/>
          <w:numId w:val="5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 xml:space="preserve">Sprawozdanie należy przygotować za pośrednictwem serwisu Witkac.pl poprzez elektroniczny formularz dostępny w tym serwisie. </w:t>
      </w:r>
    </w:p>
    <w:p w:rsidR="0054677C" w:rsidRPr="00B40595" w:rsidRDefault="0054677C" w:rsidP="00B84FE3">
      <w:pPr>
        <w:numPr>
          <w:ilvl w:val="3"/>
          <w:numId w:val="5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>Sprawozdanie należy wysłać poprzez serwis Witk</w:t>
      </w:r>
      <w:r w:rsidR="00EA70B7">
        <w:rPr>
          <w:rFonts w:ascii="Times New Roman" w:hAnsi="Times New Roman" w:cs="Times New Roman"/>
          <w:sz w:val="24"/>
          <w:szCs w:val="24"/>
        </w:rPr>
        <w:t xml:space="preserve">ac.pl, a następnie wydrukować i </w:t>
      </w:r>
      <w:r w:rsidRPr="00B40595">
        <w:rPr>
          <w:rFonts w:ascii="Times New Roman" w:hAnsi="Times New Roman" w:cs="Times New Roman"/>
          <w:sz w:val="24"/>
          <w:szCs w:val="24"/>
        </w:rPr>
        <w:t>opatrzyć postać pa</w:t>
      </w:r>
      <w:r w:rsidR="00400C3C" w:rsidRPr="00B40595">
        <w:rPr>
          <w:rFonts w:ascii="Times New Roman" w:hAnsi="Times New Roman" w:cs="Times New Roman"/>
          <w:sz w:val="24"/>
          <w:szCs w:val="24"/>
        </w:rPr>
        <w:t xml:space="preserve">pierową sprawozdania podpisami </w:t>
      </w:r>
      <w:r w:rsidRPr="00B40595">
        <w:rPr>
          <w:rFonts w:ascii="Times New Roman" w:hAnsi="Times New Roman" w:cs="Times New Roman"/>
          <w:sz w:val="24"/>
          <w:szCs w:val="24"/>
        </w:rPr>
        <w:t xml:space="preserve">osób upoważnionych do składania oświadczeń woli w imieniu zleceniobiorcy, oraz datą tożsamą z datą złożenia sprawozdania poprzez serwis Witkac.pl. </w:t>
      </w:r>
      <w:r w:rsidR="0028520E"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 przypadku braku pieczęci imiennych, </w:t>
      </w:r>
      <w:r w:rsidR="000655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sprawozdanie</w:t>
      </w:r>
      <w:r w:rsidR="0028520E"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55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podpisać</w:t>
      </w:r>
      <w:r w:rsidR="002E4A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czytelnie </w:t>
      </w:r>
      <w:r w:rsidR="0028520E"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pełnym imieniem i nazwiskiem</w:t>
      </w:r>
      <w:r w:rsidR="0028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zaznaczeniem pełnionej funkcji</w:t>
      </w:r>
      <w:r w:rsidR="0028520E"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655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40595">
        <w:rPr>
          <w:rFonts w:ascii="Times New Roman" w:hAnsi="Times New Roman" w:cs="Times New Roman"/>
          <w:sz w:val="24"/>
          <w:szCs w:val="24"/>
        </w:rPr>
        <w:t xml:space="preserve">Sprawozdanie w postaci papierowej musi być opatrzone tą samą sumą kontrolną co sprawozdanie złożone poprzez serwis Witkac.pl. </w:t>
      </w:r>
    </w:p>
    <w:p w:rsidR="0054677C" w:rsidRPr="00B40595" w:rsidRDefault="0054677C" w:rsidP="00B84FE3">
      <w:pPr>
        <w:numPr>
          <w:ilvl w:val="3"/>
          <w:numId w:val="5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w postaci papierowej należy złożyć w Biurze Podawczym Ministerstwa Obrony Narodowej mieszczącym się w Warszawie, przy al. Niepodległości 218 (wejście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ul. Filtrowej) lub przesłać na adres: </w:t>
      </w:r>
    </w:p>
    <w:p w:rsidR="0054677C" w:rsidRPr="00B40595" w:rsidRDefault="0054677C" w:rsidP="007F543A">
      <w:pPr>
        <w:spacing w:before="60" w:after="6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Departament Edukacji, Kultury i Dziedzictwa MON</w:t>
      </w:r>
    </w:p>
    <w:p w:rsidR="0054677C" w:rsidRPr="00B40595" w:rsidRDefault="0054677C" w:rsidP="007F543A">
      <w:pPr>
        <w:spacing w:before="60" w:after="6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:rsidR="003B4CFA" w:rsidRDefault="0054677C" w:rsidP="003B4CFA">
      <w:pPr>
        <w:numPr>
          <w:ilvl w:val="3"/>
          <w:numId w:val="5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</w:rPr>
        <w:t xml:space="preserve">Za </w:t>
      </w:r>
      <w:r w:rsidRPr="003B4CFA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złożenia sprawozdania uważa się dzień złożenia sprawozdania w postaci papierowej w siedzibie Zleceniodawcy lub dzień nadania przesyłki poprzez operatora pocztowego.</w:t>
      </w:r>
      <w:r w:rsidR="003B4CFA" w:rsidRPr="003B4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4CFA" w:rsidRDefault="003B4CFA" w:rsidP="003B4CFA">
      <w:pPr>
        <w:numPr>
          <w:ilvl w:val="3"/>
          <w:numId w:val="5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sprawozdania nie załącza się oryginałów ani kopii faktur, rachunków, umów cywilnoprawnych (wraz z rachunkami), list obecności, list odbiorców nagród, wykazu uczestników itp. </w:t>
      </w:r>
    </w:p>
    <w:p w:rsidR="003B4CFA" w:rsidRPr="003B4CFA" w:rsidRDefault="003B4CFA" w:rsidP="003B4CFA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ma możliwość sporządzenia w elektronicznym formularzu sprawozdania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4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3 „Faktury/rachunki” oraz w sekcji 4 „Zestawienie innych dokumentów” zestawienia faktur (rachunków) związanych z realizacją zadania publicznego oraz zestawienia innych dokumentów potwierdzających realizację zadania publicznego. </w:t>
      </w:r>
    </w:p>
    <w:p w:rsidR="003B4CFA" w:rsidRPr="005A5163" w:rsidRDefault="003B4CFA" w:rsidP="003B4CFA">
      <w:pPr>
        <w:numPr>
          <w:ilvl w:val="3"/>
          <w:numId w:val="5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zleceniodawcy zleceniobiorca</w:t>
      </w:r>
      <w:r w:rsidRPr="003B4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 przedstawienia kopii dokumentów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 pkt 6</w:t>
      </w: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onych obustronnie </w:t>
      </w: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oryginałem. W takim przypadku ww. dokumenty mogą być przesłane za pośrednictwem serwisu Witkac.pl lub na adres wskazany w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677C" w:rsidRPr="003B4CFA" w:rsidRDefault="003B4CFA" w:rsidP="003B4CFA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przez zleceniobiorcę kopie dokumentów (np. listy odbiorców nagród, wykaz uczestników) zawierające dane osobowe winny zostać poddane proce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sowi anonimizacji.</w:t>
      </w:r>
    </w:p>
    <w:p w:rsidR="0054677C" w:rsidRPr="00B40595" w:rsidRDefault="003B4CFA" w:rsidP="00B84FE3">
      <w:pPr>
        <w:numPr>
          <w:ilvl w:val="3"/>
          <w:numId w:val="5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zadania z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wykorzystaniem broni i amunicji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4677C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sprawozdania należy dołączyć dokumenty wskazane w rozdziale VII pkt </w:t>
      </w:r>
      <w:r w:rsidR="00B027F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4677C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pp</w:t>
      </w:r>
      <w:r w:rsidR="00400C3C"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kt 1- 8 niniejszego Regulaminu.</w:t>
      </w:r>
    </w:p>
    <w:p w:rsidR="0054677C" w:rsidRPr="00B40595" w:rsidRDefault="0054677C" w:rsidP="00B84FE3">
      <w:pPr>
        <w:numPr>
          <w:ilvl w:val="3"/>
          <w:numId w:val="5"/>
        </w:numPr>
        <w:spacing w:before="60" w:after="6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</w:rPr>
        <w:t>Zleceniobiorca w elektronicznym formularzu sprawozdania w sekcji 6 „Dodatkowe Informacje” zobowiązany jest do zamieszczenia:</w:t>
      </w:r>
    </w:p>
    <w:p w:rsidR="00E35247" w:rsidRDefault="0054677C" w:rsidP="00E35247">
      <w:pPr>
        <w:numPr>
          <w:ilvl w:val="0"/>
          <w:numId w:val="30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</w:rPr>
        <w:t>informacji o podjętych działaniach informacyjnych w trakcie realizacji zadania publicznego;</w:t>
      </w:r>
    </w:p>
    <w:p w:rsidR="0054677C" w:rsidRPr="00E35247" w:rsidRDefault="0054677C" w:rsidP="00E35247">
      <w:pPr>
        <w:numPr>
          <w:ilvl w:val="0"/>
          <w:numId w:val="30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7">
        <w:rPr>
          <w:rFonts w:ascii="Times New Roman" w:hAnsi="Times New Roman" w:cs="Times New Roman"/>
          <w:sz w:val="24"/>
          <w:szCs w:val="24"/>
        </w:rPr>
        <w:t>informacji o sposobie spełnienia warunków służących zapewnieniu dostępności osobom ze szczególnymi potrzebami.</w:t>
      </w:r>
    </w:p>
    <w:p w:rsidR="0054677C" w:rsidRPr="00B40595" w:rsidRDefault="0054677C" w:rsidP="00B84FE3">
      <w:pPr>
        <w:numPr>
          <w:ilvl w:val="3"/>
          <w:numId w:val="5"/>
        </w:numPr>
        <w:spacing w:before="60" w:after="6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publiczne określone w umowie uznaje się za wykonane z chwilą zatwierdzenia sprawozdania przez zleceniodawcę.</w:t>
      </w:r>
    </w:p>
    <w:p w:rsidR="0054677C" w:rsidRPr="00B40595" w:rsidRDefault="0054677C" w:rsidP="00B84FE3">
      <w:pPr>
        <w:numPr>
          <w:ilvl w:val="3"/>
          <w:numId w:val="5"/>
        </w:numPr>
        <w:spacing w:before="60" w:after="6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przez zleceniodawcę zakładanych w ofercie rezultatów, działań oraz prawidłowości poniesionych kosztów.</w:t>
      </w:r>
    </w:p>
    <w:p w:rsidR="0054677C" w:rsidRPr="00B40595" w:rsidRDefault="0054677C" w:rsidP="00B84FE3">
      <w:pPr>
        <w:numPr>
          <w:ilvl w:val="3"/>
          <w:numId w:val="5"/>
        </w:numPr>
        <w:spacing w:before="60" w:after="6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uznaje się za zrealizowane, jeżeli zleceniobiorca osiągnie minimum 80% zaplanowanych w ofercie rezultatów. </w:t>
      </w:r>
    </w:p>
    <w:p w:rsidR="0054677C" w:rsidRPr="00B40595" w:rsidRDefault="0054677C" w:rsidP="00B84FE3">
      <w:pPr>
        <w:numPr>
          <w:ilvl w:val="3"/>
          <w:numId w:val="5"/>
        </w:numPr>
        <w:spacing w:before="60" w:after="6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Osiągnięcie zaplanowanych rezultatów i wykonanie zaplanowanych działań zleceniobiorca potwierdza w swoim oświadczeniu zawartym w treści sprawozdania. 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Zleceniobiorca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dokumenty i materiały lub inne źródła, na podstawie których możliwa jest weryfikacja poziomu osiągnięcia wskaźników rezultatów</w:t>
      </w:r>
      <w:r w:rsidRPr="00B405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677C" w:rsidRPr="00B40595" w:rsidRDefault="0054677C" w:rsidP="00B84FE3">
      <w:pPr>
        <w:numPr>
          <w:ilvl w:val="3"/>
          <w:numId w:val="5"/>
        </w:numPr>
        <w:spacing w:before="60" w:after="6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</w:t>
      </w:r>
      <w:r w:rsidR="00EA70B7">
        <w:rPr>
          <w:rFonts w:ascii="Times New Roman" w:eastAsia="Times New Roman" w:hAnsi="Times New Roman" w:cs="Times New Roman"/>
          <w:sz w:val="24"/>
          <w:szCs w:val="24"/>
          <w:lang w:eastAsia="pl-PL"/>
        </w:rPr>
        <w:t>porcjonalnego zwrotu środków. O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zwrocie środków zadecyduje przeprowadzona analiza sprawozdania pod kątem:</w:t>
      </w:r>
    </w:p>
    <w:p w:rsidR="0054677C" w:rsidRPr="00B40595" w:rsidRDefault="0054677C" w:rsidP="00B84FE3">
      <w:pPr>
        <w:numPr>
          <w:ilvl w:val="0"/>
          <w:numId w:val="11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zleceniobiorcy czy z przyczyn obiektywnych; jeżeli miały miejsce przyczyny obiektywne – uzasadnione w sprawozdaniu lub wystąpiły ryzyka wskazane w ofercie, wówczas taka informacja może stanowić podstawę do akceptacji realizacji rezultatów w mniejszym zakresie;</w:t>
      </w:r>
    </w:p>
    <w:p w:rsidR="0054677C" w:rsidRPr="00B40595" w:rsidRDefault="0054677C" w:rsidP="00B84FE3">
      <w:pPr>
        <w:numPr>
          <w:ilvl w:val="0"/>
          <w:numId w:val="11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jednostkowe, jeżeli tak, to proporcjonalnie zostanie obniżona należna kwota dotacji.</w:t>
      </w:r>
    </w:p>
    <w:p w:rsidR="0054677C" w:rsidRPr="00B40595" w:rsidRDefault="0054677C" w:rsidP="00B84FE3">
      <w:pPr>
        <w:numPr>
          <w:ilvl w:val="3"/>
          <w:numId w:val="5"/>
        </w:numPr>
        <w:spacing w:before="60" w:after="6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prawidłowe jeżeli:</w:t>
      </w:r>
    </w:p>
    <w:p w:rsidR="0054677C" w:rsidRPr="00B40595" w:rsidRDefault="0054677C" w:rsidP="00B84FE3">
      <w:pPr>
        <w:numPr>
          <w:ilvl w:val="0"/>
          <w:numId w:val="12"/>
        </w:numPr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  <w:lang w:eastAsia="pl-PL"/>
        </w:rPr>
        <w:t xml:space="preserve">złożone zostało poprzez serwis Witkac.pl oraz przekazane w wersji papierowej </w:t>
      </w:r>
      <w:r w:rsidR="001072C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hAnsi="Times New Roman" w:cs="Times New Roman"/>
          <w:sz w:val="24"/>
          <w:szCs w:val="24"/>
          <w:lang w:eastAsia="pl-PL"/>
        </w:rPr>
        <w:t>do organu;</w:t>
      </w:r>
    </w:p>
    <w:p w:rsidR="0054677C" w:rsidRPr="00B40595" w:rsidRDefault="0054677C" w:rsidP="00B84FE3">
      <w:pPr>
        <w:numPr>
          <w:ilvl w:val="0"/>
          <w:numId w:val="12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w terminie; </w:t>
      </w:r>
    </w:p>
    <w:p w:rsidR="0054677C" w:rsidRPr="00B40595" w:rsidRDefault="0054677C" w:rsidP="00B84FE3">
      <w:pPr>
        <w:numPr>
          <w:ilvl w:val="0"/>
          <w:numId w:val="12"/>
        </w:numPr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sprawozdanie w wersji papierowej jest tożsame ze sprawozdaniem złożonym poprzez serwis Witkac.pl; </w:t>
      </w:r>
    </w:p>
    <w:p w:rsidR="0054677C" w:rsidRPr="00B40595" w:rsidRDefault="0054677C" w:rsidP="00B84FE3">
      <w:pPr>
        <w:numPr>
          <w:ilvl w:val="0"/>
          <w:numId w:val="12"/>
        </w:numPr>
        <w:spacing w:before="60"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  <w:lang w:eastAsia="pl-PL"/>
        </w:rPr>
        <w:t>wypełnione zostały wszystkie wymagane rubryki/pola sprawozdania w sposób przedstawiający rzeczywisty przebieg realizacji zadania publicznego, zwłaszcza wskazujące na istnienie logicznego powiązania pomiędzy ofertą, kosztorysem a poszczególnymi częściami sprawozdania;</w:t>
      </w:r>
    </w:p>
    <w:p w:rsidR="0054677C" w:rsidRPr="00B40595" w:rsidRDefault="0054677C" w:rsidP="00B84FE3">
      <w:pPr>
        <w:numPr>
          <w:ilvl w:val="0"/>
          <w:numId w:val="12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:rsidR="0054677C" w:rsidRPr="00B40595" w:rsidRDefault="0054677C" w:rsidP="00B84FE3">
      <w:pPr>
        <w:numPr>
          <w:ilvl w:val="0"/>
          <w:numId w:val="12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zwrot niewykorzystanej części środków z dotacji;</w:t>
      </w:r>
    </w:p>
    <w:p w:rsidR="0054677C" w:rsidRPr="00B40595" w:rsidRDefault="0054677C" w:rsidP="00B84FE3">
      <w:pPr>
        <w:numPr>
          <w:ilvl w:val="0"/>
          <w:numId w:val="12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:rsidR="0054677C" w:rsidRPr="00B40595" w:rsidRDefault="0054677C" w:rsidP="00B84FE3">
      <w:pPr>
        <w:numPr>
          <w:ilvl w:val="0"/>
          <w:numId w:val="12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dołączone wymagane umową i niniejszym Regulaminem oświadczenia oraz dokumenty; </w:t>
      </w:r>
    </w:p>
    <w:p w:rsidR="0054677C" w:rsidRPr="00B40595" w:rsidRDefault="0054677C" w:rsidP="00B84FE3">
      <w:pPr>
        <w:numPr>
          <w:ilvl w:val="0"/>
          <w:numId w:val="12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w wersji papierowej zostało podpisane przez osoby upoważnione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składania oświadczeń woli </w:t>
      </w:r>
      <w:r w:rsidRPr="00B40595">
        <w:rPr>
          <w:rFonts w:ascii="Times New Roman" w:hAnsi="Times New Roman" w:cs="Times New Roman"/>
          <w:sz w:val="24"/>
          <w:szCs w:val="24"/>
        </w:rPr>
        <w:t>w imieniu zleceniobiorcy.</w:t>
      </w:r>
    </w:p>
    <w:p w:rsidR="0054677C" w:rsidRPr="00B40595" w:rsidRDefault="0054677C" w:rsidP="007F543A">
      <w:pPr>
        <w:suppressAutoHyphens/>
        <w:autoSpaceDN w:val="0"/>
        <w:spacing w:before="60"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677C" w:rsidRPr="00B40595" w:rsidRDefault="0054677C" w:rsidP="00B84FE3">
      <w:pPr>
        <w:numPr>
          <w:ilvl w:val="0"/>
          <w:numId w:val="5"/>
        </w:numPr>
        <w:suppressAutoHyphens/>
        <w:autoSpaceDN w:val="0"/>
        <w:spacing w:before="60" w:after="6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:rsidR="0054677C" w:rsidRPr="00B40595" w:rsidRDefault="0054677C" w:rsidP="00B84FE3">
      <w:pPr>
        <w:numPr>
          <w:ilvl w:val="3"/>
          <w:numId w:val="17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i nieprawidłowości w wydatkowaniu dotacji może być obowiązek zwrotu części lub całości otrzymanej dotacji. </w:t>
      </w:r>
    </w:p>
    <w:p w:rsidR="0054677C" w:rsidRPr="00B40595" w:rsidRDefault="0054677C" w:rsidP="00B84FE3">
      <w:pPr>
        <w:numPr>
          <w:ilvl w:val="3"/>
          <w:numId w:val="17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całości lub w części, między innymi w sytuacjach, gdy:</w:t>
      </w:r>
    </w:p>
    <w:p w:rsidR="0054677C" w:rsidRPr="00B40595" w:rsidRDefault="0054677C" w:rsidP="00B84FE3">
      <w:pPr>
        <w:numPr>
          <w:ilvl w:val="0"/>
          <w:numId w:val="13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:rsidR="0054677C" w:rsidRPr="00B40595" w:rsidRDefault="0054677C" w:rsidP="00B84FE3">
      <w:pPr>
        <w:numPr>
          <w:ilvl w:val="0"/>
          <w:numId w:val="13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:rsidR="0054677C" w:rsidRPr="00B40595" w:rsidRDefault="0054677C" w:rsidP="00B84FE3">
      <w:pPr>
        <w:numPr>
          <w:ilvl w:val="0"/>
          <w:numId w:val="13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została pobrana w nadmiernej wysokości;</w:t>
      </w:r>
    </w:p>
    <w:p w:rsidR="0054677C" w:rsidRPr="00B40595" w:rsidRDefault="0054677C" w:rsidP="00B84FE3">
      <w:pPr>
        <w:numPr>
          <w:ilvl w:val="0"/>
          <w:numId w:val="13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:rsidR="0054677C" w:rsidRPr="00B40595" w:rsidRDefault="0054677C" w:rsidP="00B84FE3">
      <w:pPr>
        <w:numPr>
          <w:ilvl w:val="0"/>
          <w:numId w:val="13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i zleceniodawca na mocy porozumienia rozwiązali umowę o realizację zadania publicznego i określili obowiązek zwrotu środków, ze wskazaniem kwoty i terminu dokonania zwrotu;</w:t>
      </w:r>
    </w:p>
    <w:p w:rsidR="0054677C" w:rsidRPr="00B40595" w:rsidRDefault="0054677C" w:rsidP="00B84FE3">
      <w:pPr>
        <w:numPr>
          <w:ilvl w:val="0"/>
          <w:numId w:val="13"/>
        </w:numPr>
        <w:suppressAutoHyphens/>
        <w:autoSpaceDN w:val="0"/>
        <w:spacing w:before="60" w:after="6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 w umowie, zleceniodawca dokonał jednostronnego rozwiązania umowy.</w:t>
      </w:r>
    </w:p>
    <w:p w:rsidR="0054677C" w:rsidRPr="00B40595" w:rsidRDefault="0054677C" w:rsidP="00B84FE3">
      <w:pPr>
        <w:numPr>
          <w:ilvl w:val="0"/>
          <w:numId w:val="5"/>
        </w:numPr>
        <w:spacing w:before="60" w:after="6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:rsidR="0054677C" w:rsidRPr="00B40595" w:rsidRDefault="0054677C" w:rsidP="00B84FE3">
      <w:pPr>
        <w:numPr>
          <w:ilvl w:val="3"/>
          <w:numId w:val="7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prawidłowość wykonania zadania publicznego przez zleceniobiorcę oraz prawidłowość wydatkowania przez niego środków finansowych</w:t>
      </w:r>
      <w:r w:rsidRPr="00B40595">
        <w:rPr>
          <w:rFonts w:ascii="Times New Roman" w:hAnsi="Times New Roman" w:cs="Times New Roman"/>
          <w:sz w:val="24"/>
          <w:szCs w:val="24"/>
        </w:rPr>
        <w:t>, a także wykonania obowiązku do podjęcia działań informacyjnych dotyczących udzielonego finansowania lub dofinansowania.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Kontrola może być prowadzona zarówno w trakcie, jak i po zakończeniu realizacji zadania publicznego. Prawo do kontroli prawidłowości realizacji zadania publicznego wynika z art. 17 ustawy 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działalności pożytku publicznego i o wolontariacie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4677C" w:rsidRPr="00B40595" w:rsidRDefault="0054677C" w:rsidP="00B84FE3">
      <w:pPr>
        <w:numPr>
          <w:ilvl w:val="3"/>
          <w:numId w:val="7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:rsidR="0054677C" w:rsidRPr="00B40595" w:rsidRDefault="0054677C" w:rsidP="00B84FE3">
      <w:pPr>
        <w:numPr>
          <w:ilvl w:val="3"/>
          <w:numId w:val="7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przeprowadzić mogą także upoważnieni przedstawiciele innych państwowych organów kontroli.</w:t>
      </w:r>
    </w:p>
    <w:p w:rsidR="0054677C" w:rsidRPr="00B40595" w:rsidRDefault="0054677C" w:rsidP="00B84FE3">
      <w:pPr>
        <w:numPr>
          <w:ilvl w:val="3"/>
          <w:numId w:val="7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zleceniodawcy zleceniobiorca zobowiązany jest w wyznaczonym terminie i miejscu do przedłożenia do wglądu dokumentów potwierdzających osiągnięcie zakładanych rezultatów, oryginałów faktur i innych dowodów księgowych, dotyczących wydatków poniesionych na realizację zadania zarówno ze środków z dotacji, jak też ze środków finansowych innych niż dotacja oraz innych dokumentów potwierdzających realizację zadania publicznego (np. listy strzelań, listy odbiorców nagród, wykaz uczestników, harmonogramów, planów i/lub innej dokumentacji szkoleniowej itp.) lub przesłania ich uwierzytelnionych kopii w celu kontroli dokonanych przez zleceniobiorcę wydatków.</w:t>
      </w:r>
    </w:p>
    <w:p w:rsidR="0054677C" w:rsidRPr="00B40595" w:rsidRDefault="0054677C" w:rsidP="00B84FE3">
      <w:pPr>
        <w:numPr>
          <w:ilvl w:val="3"/>
          <w:numId w:val="7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Dokumentowanie prowadzonych przez zleceniobiorcę czynności mających na celu realizację zadania publicznego, obejmuje także prowadzenie list obecności, sporządzanie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sprawozdań ze spotkań, harmonogramów, planów i/lub innej dokumentacji szkoleniowej itp. Rolą zleceniobiorcy jest takie dokumentowanie prowadzonych w ramach tego zadania czynności i związanych z nim wydatków, by w oparciu o przedstawione i wiarygodne dokumenty, był w stanie powiązać każdy poniesiony wydatek z realizowanym w ramach zadania działaniem.</w:t>
      </w:r>
    </w:p>
    <w:p w:rsidR="0054677C" w:rsidRPr="00B40595" w:rsidRDefault="0054677C" w:rsidP="00B84FE3">
      <w:pPr>
        <w:numPr>
          <w:ilvl w:val="3"/>
          <w:numId w:val="7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§ 6 ust. 2 załącznika nr 3 do rozporządzenia </w:t>
      </w:r>
      <w:r w:rsidRPr="00B40595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B4059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 sprawie wzorów ofert i ramowych wzorów umów dotyczących realizacji zadań publicznych oraz wzorów sprawozdań </w:t>
      </w:r>
      <w:r w:rsidR="001072C9">
        <w:rPr>
          <w:rFonts w:ascii="Times New Roman" w:hAnsi="Times New Roman" w:cs="Times New Roman"/>
          <w:i/>
          <w:sz w:val="24"/>
          <w:szCs w:val="24"/>
          <w:lang w:eastAsia="pl-PL"/>
        </w:rPr>
        <w:br/>
      </w:r>
      <w:r w:rsidRPr="00B40595">
        <w:rPr>
          <w:rFonts w:ascii="Times New Roman" w:hAnsi="Times New Roman" w:cs="Times New Roman"/>
          <w:i/>
          <w:sz w:val="24"/>
          <w:szCs w:val="24"/>
          <w:lang w:eastAsia="pl-PL"/>
        </w:rPr>
        <w:t>z wykonania tych zadań</w:t>
      </w:r>
      <w:r w:rsidRPr="00B40595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2057).</w:t>
      </w:r>
    </w:p>
    <w:p w:rsidR="0054677C" w:rsidRPr="00B40595" w:rsidRDefault="0054677C" w:rsidP="00B84FE3">
      <w:pPr>
        <w:numPr>
          <w:ilvl w:val="3"/>
          <w:numId w:val="7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zadania publicznego, o której mowa w pkt 4 - 6, powinna być okazywana 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wezwanie każdego organu uprawnionego do kontroli oraz do prowadzenia monitoringu. </w:t>
      </w:r>
    </w:p>
    <w:p w:rsidR="0054677C" w:rsidRPr="00B40595" w:rsidRDefault="0054677C" w:rsidP="00B84FE3">
      <w:pPr>
        <w:numPr>
          <w:ilvl w:val="3"/>
          <w:numId w:val="7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przeprowadzonej kontroli zleceniodawca informuje zleceniobiorcę, a w przypadku stwierdzenia nieprawidłowości przekazuje mu wnioski i zalecenia mające na celu ich usunięcie. Zleceniobiorca w terminie określonym w protokole zobowiązany jest do wykonania zaleceń i pisemnego poinformowania o tym zleceniodawcy.</w:t>
      </w:r>
    </w:p>
    <w:p w:rsidR="00B84FE3" w:rsidRPr="00E35247" w:rsidRDefault="0054677C" w:rsidP="00B84FE3">
      <w:pPr>
        <w:numPr>
          <w:ilvl w:val="3"/>
          <w:numId w:val="7"/>
        </w:numPr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Ministerstwa Obro</w:t>
      </w:r>
      <w:r w:rsidR="00B84FE3">
        <w:rPr>
          <w:rFonts w:ascii="Times New Roman" w:eastAsia="Times New Roman" w:hAnsi="Times New Roman" w:cs="Times New Roman"/>
          <w:sz w:val="24"/>
          <w:szCs w:val="24"/>
          <w:lang w:eastAsia="pl-PL"/>
        </w:rPr>
        <w:t>ny Narodowej lub osoby z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organizacyjnych podległych Ministrowi Obrony Narodowej lub przez niego nadzorowanych. Osoba dokonująca oceny merytorycznej zadania publicznego przygotowuje notatkę, którą przesyła do dyrektora Departamentu Eduk</w:t>
      </w:r>
      <w:r w:rsidR="00E35247">
        <w:rPr>
          <w:rFonts w:ascii="Times New Roman" w:eastAsia="Times New Roman" w:hAnsi="Times New Roman" w:cs="Times New Roman"/>
          <w:sz w:val="24"/>
          <w:szCs w:val="24"/>
          <w:lang w:eastAsia="pl-PL"/>
        </w:rPr>
        <w:t>acji, Kultury i Dziedzictwa MON.</w:t>
      </w:r>
    </w:p>
    <w:p w:rsidR="0054677C" w:rsidRPr="00B40595" w:rsidRDefault="0054677C" w:rsidP="00B84FE3">
      <w:pPr>
        <w:numPr>
          <w:ilvl w:val="0"/>
          <w:numId w:val="5"/>
        </w:numPr>
        <w:spacing w:before="60" w:after="60" w:line="240" w:lineRule="auto"/>
        <w:ind w:left="284" w:hanging="4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54677C" w:rsidRPr="00B40595" w:rsidRDefault="0054677C" w:rsidP="00B84FE3">
      <w:pPr>
        <w:numPr>
          <w:ilvl w:val="3"/>
          <w:numId w:val="14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B405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</w:t>
      </w:r>
      <w:r w:rsidR="00107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zleceniodawcę, </w:t>
      </w:r>
      <w:r w:rsidR="00B84FE3">
        <w:rPr>
          <w:rFonts w:ascii="Times New Roman" w:eastAsia="Times New Roman" w:hAnsi="Times New Roman" w:cs="Times New Roman"/>
          <w:sz w:val="24"/>
          <w:szCs w:val="24"/>
          <w:lang w:eastAsia="pl-PL"/>
        </w:rPr>
        <w:t>jak i 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zleceniobiorcę.</w:t>
      </w:r>
    </w:p>
    <w:p w:rsidR="0054677C" w:rsidRPr="00B40595" w:rsidRDefault="0054677C" w:rsidP="00B84FE3">
      <w:pPr>
        <w:numPr>
          <w:ilvl w:val="3"/>
          <w:numId w:val="14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eastAsia="Calibri" w:hAnsi="Times New Roman" w:cs="Times New Roman"/>
          <w:sz w:val="24"/>
          <w:szCs w:val="24"/>
        </w:rPr>
        <w:t xml:space="preserve">W zakresie związanym z realizacją zadania publicznego, w tym z przetwarzaniem danych osobowych, zleceniobiorca(-cy) postępuje(-ją) zgodnie z postanowieniami rozporządzenia Parlamentu Europejskiego i Rady (UE) 2016/679 z dnia 27 kwietnia 2016 r. </w:t>
      </w:r>
      <w:r w:rsidRPr="00B40595">
        <w:rPr>
          <w:rFonts w:ascii="Times New Roman" w:eastAsia="Calibri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 95/46/WE</w:t>
      </w:r>
      <w:r w:rsidRPr="00B40595">
        <w:rPr>
          <w:rFonts w:ascii="Times New Roman" w:eastAsia="Calibri" w:hAnsi="Times New Roman" w:cs="Times New Roman"/>
          <w:sz w:val="24"/>
          <w:szCs w:val="24"/>
        </w:rPr>
        <w:t xml:space="preserve"> (ogólnego rozporządzenia o ochronie danych (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Urz. UE L 119 z 04.05.2016 r., str. 1</w:t>
      </w:r>
      <w:r w:rsidRPr="00B40595">
        <w:rPr>
          <w:rFonts w:ascii="Times New Roman" w:eastAsia="Calibri" w:hAnsi="Times New Roman" w:cs="Times New Roman"/>
          <w:sz w:val="24"/>
          <w:szCs w:val="24"/>
        </w:rPr>
        <w:t>), zwanym dalej RODO.</w:t>
      </w:r>
    </w:p>
    <w:p w:rsidR="0054677C" w:rsidRPr="00B40595" w:rsidRDefault="0054677C" w:rsidP="00B84FE3">
      <w:pPr>
        <w:numPr>
          <w:ilvl w:val="3"/>
          <w:numId w:val="14"/>
        </w:numPr>
        <w:suppressAutoHyphens/>
        <w:autoSpaceDN w:val="0"/>
        <w:spacing w:before="60" w:after="6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595">
        <w:rPr>
          <w:rFonts w:ascii="Times New Roman" w:hAnsi="Times New Roman" w:cs="Times New Roman"/>
          <w:sz w:val="24"/>
          <w:szCs w:val="24"/>
        </w:rPr>
        <w:t>Na podstawie RODO zleceniobiorca zobowiązany jest m.in. do: zapewnienia osobom, których dane dotyczą, możliwości realizacji ich praw wskazanych w art. 12-22 RODO, prowadzenia rejestru czynności przetwarzania (art. 30 RODO), rejestru naruszeń (art. 33 RODO), wdrożenia odpowiednich środków technicznych i organizacyjnych zapewniających odpowiedni stopień bezpieczeństwa (art. 32 RODO), wyznaczenia Inspektora Ochrony Danych (art. 37 ust. 1 RODO).</w:t>
      </w:r>
    </w:p>
    <w:p w:rsidR="00B45841" w:rsidRPr="00B40595" w:rsidRDefault="00B45841" w:rsidP="007F54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B45841" w:rsidRPr="00B40595" w:rsidSect="004E4E9E">
      <w:footerReference w:type="even" r:id="rId14"/>
      <w:footerReference w:type="default" r:id="rId15"/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6B" w:rsidRDefault="00F1776B" w:rsidP="0054677C">
      <w:pPr>
        <w:spacing w:after="0" w:line="240" w:lineRule="auto"/>
      </w:pPr>
      <w:r>
        <w:separator/>
      </w:r>
    </w:p>
  </w:endnote>
  <w:endnote w:type="continuationSeparator" w:id="0">
    <w:p w:rsidR="00F1776B" w:rsidRDefault="00F1776B" w:rsidP="0054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36" w:rsidRDefault="00F87B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B36" w:rsidRDefault="00F8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36" w:rsidRDefault="00F87B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22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87B36" w:rsidRDefault="00F87B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6B" w:rsidRDefault="00F1776B" w:rsidP="0054677C">
      <w:pPr>
        <w:spacing w:after="0" w:line="240" w:lineRule="auto"/>
      </w:pPr>
      <w:r>
        <w:separator/>
      </w:r>
    </w:p>
  </w:footnote>
  <w:footnote w:type="continuationSeparator" w:id="0">
    <w:p w:rsidR="00F1776B" w:rsidRDefault="00F1776B" w:rsidP="0054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3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05DAC"/>
    <w:multiLevelType w:val="multilevel"/>
    <w:tmpl w:val="CED40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C94C6C"/>
    <w:multiLevelType w:val="hybridMultilevel"/>
    <w:tmpl w:val="A2E6C78C"/>
    <w:lvl w:ilvl="0" w:tplc="EA2068FC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0B1A0C87"/>
    <w:multiLevelType w:val="hybridMultilevel"/>
    <w:tmpl w:val="7E24A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36E5B"/>
    <w:multiLevelType w:val="multilevel"/>
    <w:tmpl w:val="374CCFA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07DE9"/>
    <w:multiLevelType w:val="hybridMultilevel"/>
    <w:tmpl w:val="F87649DC"/>
    <w:lvl w:ilvl="0" w:tplc="199CB7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B76A23"/>
    <w:multiLevelType w:val="hybridMultilevel"/>
    <w:tmpl w:val="83BE92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2B30C7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3074F"/>
    <w:multiLevelType w:val="hybridMultilevel"/>
    <w:tmpl w:val="A398A0D4"/>
    <w:lvl w:ilvl="0" w:tplc="B4EAF51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162E25D6"/>
    <w:multiLevelType w:val="hybridMultilevel"/>
    <w:tmpl w:val="8006C95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72A6870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42C3D"/>
    <w:multiLevelType w:val="hybridMultilevel"/>
    <w:tmpl w:val="BE1A81C8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8D71E74"/>
    <w:multiLevelType w:val="hybridMultilevel"/>
    <w:tmpl w:val="9A2AABA0"/>
    <w:lvl w:ilvl="0" w:tplc="9BE2CE3A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987171B"/>
    <w:multiLevelType w:val="hybridMultilevel"/>
    <w:tmpl w:val="591A9A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B0547F6"/>
    <w:multiLevelType w:val="hybridMultilevel"/>
    <w:tmpl w:val="EF0411E4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EE4390B"/>
    <w:multiLevelType w:val="hybridMultilevel"/>
    <w:tmpl w:val="483ED684"/>
    <w:lvl w:ilvl="0" w:tplc="461893F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D824E5"/>
    <w:multiLevelType w:val="hybridMultilevel"/>
    <w:tmpl w:val="BFC69B4E"/>
    <w:lvl w:ilvl="0" w:tplc="647A2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087624"/>
    <w:multiLevelType w:val="hybridMultilevel"/>
    <w:tmpl w:val="194E428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8C42A6"/>
    <w:multiLevelType w:val="hybridMultilevel"/>
    <w:tmpl w:val="2F52A598"/>
    <w:lvl w:ilvl="0" w:tplc="04150011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BE815C1"/>
    <w:multiLevelType w:val="multilevel"/>
    <w:tmpl w:val="8EC6BFC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204E21"/>
    <w:multiLevelType w:val="hybridMultilevel"/>
    <w:tmpl w:val="075C93BE"/>
    <w:lvl w:ilvl="0" w:tplc="AF68D4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D793A10"/>
    <w:multiLevelType w:val="hybridMultilevel"/>
    <w:tmpl w:val="4204F9BE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D90182C"/>
    <w:multiLevelType w:val="hybridMultilevel"/>
    <w:tmpl w:val="2996B2D2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31F12892"/>
    <w:multiLevelType w:val="hybridMultilevel"/>
    <w:tmpl w:val="4D4E14F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5716E53"/>
    <w:multiLevelType w:val="hybridMultilevel"/>
    <w:tmpl w:val="591A9A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1506E"/>
    <w:multiLevelType w:val="hybridMultilevel"/>
    <w:tmpl w:val="371C89FE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7FDA7712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814CBDD8">
      <w:start w:val="1"/>
      <w:numFmt w:val="decimal"/>
      <w:lvlText w:val="%6)"/>
      <w:lvlJc w:val="left"/>
      <w:pPr>
        <w:ind w:left="52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430598"/>
    <w:multiLevelType w:val="hybridMultilevel"/>
    <w:tmpl w:val="B1C8D80A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9CAF2E8">
      <w:start w:val="1"/>
      <w:numFmt w:val="decimal"/>
      <w:lvlText w:val="%2)"/>
      <w:lvlJc w:val="left"/>
      <w:pPr>
        <w:ind w:left="1080" w:hanging="360"/>
      </w:pPr>
    </w:lvl>
    <w:lvl w:ilvl="2" w:tplc="51D6E106">
      <w:start w:val="1"/>
      <w:numFmt w:val="decimal"/>
      <w:lvlText w:val="%3)"/>
      <w:lvlJc w:val="left"/>
      <w:pPr>
        <w:ind w:left="1980" w:hanging="36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EB3282"/>
    <w:multiLevelType w:val="multilevel"/>
    <w:tmpl w:val="C20AAE98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35" w15:restartNumberingAfterBreak="0">
    <w:nsid w:val="3ED40873"/>
    <w:multiLevelType w:val="multilevel"/>
    <w:tmpl w:val="8ADCB7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EF4683E"/>
    <w:multiLevelType w:val="multilevel"/>
    <w:tmpl w:val="F38C03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12913CB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CB174E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0F4E9A"/>
    <w:multiLevelType w:val="hybridMultilevel"/>
    <w:tmpl w:val="4112B1D4"/>
    <w:lvl w:ilvl="0" w:tplc="BC2A3B5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343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4B0A0C20"/>
    <w:multiLevelType w:val="multilevel"/>
    <w:tmpl w:val="90C2FE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4C55241C"/>
    <w:multiLevelType w:val="hybridMultilevel"/>
    <w:tmpl w:val="2EB2C3D6"/>
    <w:lvl w:ilvl="0" w:tplc="34CA9BE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4C71B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03054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AD78E5"/>
    <w:multiLevelType w:val="hybridMultilevel"/>
    <w:tmpl w:val="F8CC4AE6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6E6E1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ED649CE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D0EEBE84">
      <w:start w:val="1"/>
      <w:numFmt w:val="lowerLetter"/>
      <w:lvlText w:val="%4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5" w15:restartNumberingAfterBreak="0">
    <w:nsid w:val="592D6292"/>
    <w:multiLevelType w:val="hybridMultilevel"/>
    <w:tmpl w:val="89FC0A26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BC2A3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A9C6C62"/>
    <w:multiLevelType w:val="hybridMultilevel"/>
    <w:tmpl w:val="13E45314"/>
    <w:lvl w:ilvl="0" w:tplc="77209DD0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C074499"/>
    <w:multiLevelType w:val="hybridMultilevel"/>
    <w:tmpl w:val="3A0ADCBE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8D421EA">
      <w:start w:val="1"/>
      <w:numFmt w:val="decimal"/>
      <w:lvlText w:val="%4."/>
      <w:lvlJc w:val="left"/>
      <w:pPr>
        <w:ind w:left="3600" w:hanging="360"/>
      </w:pPr>
      <w:rPr>
        <w:b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D001CC7"/>
    <w:multiLevelType w:val="hybridMultilevel"/>
    <w:tmpl w:val="5E8CAB2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5DE26F90"/>
    <w:multiLevelType w:val="hybridMultilevel"/>
    <w:tmpl w:val="72582C3C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7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37E1CBB"/>
    <w:multiLevelType w:val="multilevel"/>
    <w:tmpl w:val="B05E9B10"/>
    <w:lvl w:ilvl="0">
      <w:start w:val="1"/>
      <w:numFmt w:val="decimal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653E37C6"/>
    <w:multiLevelType w:val="hybridMultilevel"/>
    <w:tmpl w:val="E0D633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5622FB0"/>
    <w:multiLevelType w:val="hybridMultilevel"/>
    <w:tmpl w:val="523670A4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3" w15:restartNumberingAfterBreak="0">
    <w:nsid w:val="67C071FE"/>
    <w:multiLevelType w:val="hybridMultilevel"/>
    <w:tmpl w:val="FC3C0FC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AF204C8"/>
    <w:multiLevelType w:val="hybridMultilevel"/>
    <w:tmpl w:val="135E3CB2"/>
    <w:lvl w:ilvl="0" w:tplc="BC2A3B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6DE40C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C75C26"/>
    <w:multiLevelType w:val="hybridMultilevel"/>
    <w:tmpl w:val="CF44E320"/>
    <w:lvl w:ilvl="0" w:tplc="BC2A3B5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7" w15:restartNumberingAfterBreak="0">
    <w:nsid w:val="73F96247"/>
    <w:multiLevelType w:val="hybridMultilevel"/>
    <w:tmpl w:val="2390A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45B07A2"/>
    <w:multiLevelType w:val="hybridMultilevel"/>
    <w:tmpl w:val="0596A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7E31F65"/>
    <w:multiLevelType w:val="multilevel"/>
    <w:tmpl w:val="30DCC0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61" w15:restartNumberingAfterBreak="0">
    <w:nsid w:val="7FB94208"/>
    <w:multiLevelType w:val="hybridMultilevel"/>
    <w:tmpl w:val="CF5C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2"/>
  </w:num>
  <w:num w:numId="3">
    <w:abstractNumId w:val="60"/>
  </w:num>
  <w:num w:numId="4">
    <w:abstractNumId w:val="36"/>
  </w:num>
  <w:num w:numId="5">
    <w:abstractNumId w:val="41"/>
  </w:num>
  <w:num w:numId="6">
    <w:abstractNumId w:val="32"/>
  </w:num>
  <w:num w:numId="7">
    <w:abstractNumId w:val="11"/>
  </w:num>
  <w:num w:numId="8">
    <w:abstractNumId w:val="27"/>
  </w:num>
  <w:num w:numId="9">
    <w:abstractNumId w:val="10"/>
  </w:num>
  <w:num w:numId="10">
    <w:abstractNumId w:val="23"/>
  </w:num>
  <w:num w:numId="11">
    <w:abstractNumId w:val="19"/>
  </w:num>
  <w:num w:numId="12">
    <w:abstractNumId w:val="3"/>
  </w:num>
  <w:num w:numId="13">
    <w:abstractNumId w:val="44"/>
  </w:num>
  <w:num w:numId="14">
    <w:abstractNumId w:val="1"/>
  </w:num>
  <w:num w:numId="15">
    <w:abstractNumId w:val="28"/>
  </w:num>
  <w:num w:numId="16">
    <w:abstractNumId w:val="7"/>
  </w:num>
  <w:num w:numId="17">
    <w:abstractNumId w:val="26"/>
  </w:num>
  <w:num w:numId="18">
    <w:abstractNumId w:val="29"/>
  </w:num>
  <w:num w:numId="19">
    <w:abstractNumId w:val="4"/>
  </w:num>
  <w:num w:numId="20">
    <w:abstractNumId w:val="17"/>
  </w:num>
  <w:num w:numId="21">
    <w:abstractNumId w:val="48"/>
  </w:num>
  <w:num w:numId="22">
    <w:abstractNumId w:val="6"/>
  </w:num>
  <w:num w:numId="23">
    <w:abstractNumId w:val="25"/>
  </w:num>
  <w:num w:numId="24">
    <w:abstractNumId w:val="61"/>
  </w:num>
  <w:num w:numId="25">
    <w:abstractNumId w:val="24"/>
  </w:num>
  <w:num w:numId="26">
    <w:abstractNumId w:val="34"/>
  </w:num>
  <w:num w:numId="27">
    <w:abstractNumId w:val="35"/>
  </w:num>
  <w:num w:numId="28">
    <w:abstractNumId w:val="2"/>
  </w:num>
  <w:num w:numId="29">
    <w:abstractNumId w:val="14"/>
  </w:num>
  <w:num w:numId="30">
    <w:abstractNumId w:val="50"/>
  </w:num>
  <w:num w:numId="31">
    <w:abstractNumId w:val="20"/>
  </w:num>
  <w:num w:numId="32">
    <w:abstractNumId w:val="12"/>
  </w:num>
  <w:num w:numId="33">
    <w:abstractNumId w:val="21"/>
  </w:num>
  <w:num w:numId="34">
    <w:abstractNumId w:val="5"/>
  </w:num>
  <w:num w:numId="35">
    <w:abstractNumId w:val="46"/>
  </w:num>
  <w:num w:numId="36">
    <w:abstractNumId w:val="55"/>
  </w:num>
  <w:num w:numId="37">
    <w:abstractNumId w:val="9"/>
  </w:num>
  <w:num w:numId="38">
    <w:abstractNumId w:val="33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</w:num>
  <w:num w:numId="41">
    <w:abstractNumId w:val="15"/>
  </w:num>
  <w:num w:numId="42">
    <w:abstractNumId w:val="38"/>
  </w:num>
  <w:num w:numId="43">
    <w:abstractNumId w:val="13"/>
  </w:num>
  <w:num w:numId="44">
    <w:abstractNumId w:val="16"/>
  </w:num>
  <w:num w:numId="45">
    <w:abstractNumId w:val="30"/>
  </w:num>
  <w:num w:numId="46">
    <w:abstractNumId w:val="42"/>
  </w:num>
  <w:num w:numId="47">
    <w:abstractNumId w:val="18"/>
  </w:num>
  <w:num w:numId="48">
    <w:abstractNumId w:val="54"/>
  </w:num>
  <w:num w:numId="49">
    <w:abstractNumId w:val="0"/>
  </w:num>
  <w:num w:numId="50">
    <w:abstractNumId w:val="51"/>
  </w:num>
  <w:num w:numId="51">
    <w:abstractNumId w:val="58"/>
  </w:num>
  <w:num w:numId="52">
    <w:abstractNumId w:val="57"/>
  </w:num>
  <w:num w:numId="53">
    <w:abstractNumId w:val="56"/>
  </w:num>
  <w:num w:numId="54">
    <w:abstractNumId w:val="39"/>
  </w:num>
  <w:num w:numId="55">
    <w:abstractNumId w:val="45"/>
  </w:num>
  <w:num w:numId="56">
    <w:abstractNumId w:val="59"/>
  </w:num>
  <w:num w:numId="57">
    <w:abstractNumId w:val="40"/>
  </w:num>
  <w:num w:numId="58">
    <w:abstractNumId w:val="49"/>
  </w:num>
  <w:num w:numId="59">
    <w:abstractNumId w:val="52"/>
  </w:num>
  <w:num w:numId="60">
    <w:abstractNumId w:val="47"/>
  </w:num>
  <w:num w:numId="61">
    <w:abstractNumId w:val="8"/>
  </w:num>
  <w:num w:numId="62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7C"/>
    <w:rsid w:val="000122C8"/>
    <w:rsid w:val="00031F83"/>
    <w:rsid w:val="00034888"/>
    <w:rsid w:val="000607B5"/>
    <w:rsid w:val="00063F55"/>
    <w:rsid w:val="00065535"/>
    <w:rsid w:val="00091749"/>
    <w:rsid w:val="000E358F"/>
    <w:rsid w:val="000F6E52"/>
    <w:rsid w:val="001040DC"/>
    <w:rsid w:val="001072C9"/>
    <w:rsid w:val="0014642F"/>
    <w:rsid w:val="00176976"/>
    <w:rsid w:val="001E340B"/>
    <w:rsid w:val="001F1A18"/>
    <w:rsid w:val="002114CF"/>
    <w:rsid w:val="00223788"/>
    <w:rsid w:val="00225FAC"/>
    <w:rsid w:val="002269DA"/>
    <w:rsid w:val="00255729"/>
    <w:rsid w:val="00275345"/>
    <w:rsid w:val="0028520E"/>
    <w:rsid w:val="002C3736"/>
    <w:rsid w:val="002D3AF7"/>
    <w:rsid w:val="002D3D37"/>
    <w:rsid w:val="002E4AF3"/>
    <w:rsid w:val="002F5AFB"/>
    <w:rsid w:val="00306579"/>
    <w:rsid w:val="003069BA"/>
    <w:rsid w:val="0031128A"/>
    <w:rsid w:val="00331A5C"/>
    <w:rsid w:val="00350EAA"/>
    <w:rsid w:val="00390070"/>
    <w:rsid w:val="003A23D6"/>
    <w:rsid w:val="003B4CFA"/>
    <w:rsid w:val="003D5D83"/>
    <w:rsid w:val="00400C3C"/>
    <w:rsid w:val="004050AB"/>
    <w:rsid w:val="00467A0C"/>
    <w:rsid w:val="004A29F4"/>
    <w:rsid w:val="004B6D4A"/>
    <w:rsid w:val="004E4911"/>
    <w:rsid w:val="004E4E9E"/>
    <w:rsid w:val="00503A38"/>
    <w:rsid w:val="00514E59"/>
    <w:rsid w:val="00516DB4"/>
    <w:rsid w:val="0054677C"/>
    <w:rsid w:val="00561E49"/>
    <w:rsid w:val="005840D4"/>
    <w:rsid w:val="005D60F8"/>
    <w:rsid w:val="00673F38"/>
    <w:rsid w:val="006B3C67"/>
    <w:rsid w:val="006D1475"/>
    <w:rsid w:val="006E1510"/>
    <w:rsid w:val="006F47C4"/>
    <w:rsid w:val="0071744D"/>
    <w:rsid w:val="00722EB2"/>
    <w:rsid w:val="007279B3"/>
    <w:rsid w:val="00732991"/>
    <w:rsid w:val="00756A02"/>
    <w:rsid w:val="0076336D"/>
    <w:rsid w:val="00771430"/>
    <w:rsid w:val="007B21E6"/>
    <w:rsid w:val="007B3B00"/>
    <w:rsid w:val="007D46D3"/>
    <w:rsid w:val="007D702B"/>
    <w:rsid w:val="007F543A"/>
    <w:rsid w:val="008150D3"/>
    <w:rsid w:val="008261F6"/>
    <w:rsid w:val="00834C3E"/>
    <w:rsid w:val="008736D6"/>
    <w:rsid w:val="00881663"/>
    <w:rsid w:val="008A45FC"/>
    <w:rsid w:val="008A5027"/>
    <w:rsid w:val="008E4289"/>
    <w:rsid w:val="00901E76"/>
    <w:rsid w:val="00916534"/>
    <w:rsid w:val="00940DE6"/>
    <w:rsid w:val="00950A98"/>
    <w:rsid w:val="009646A9"/>
    <w:rsid w:val="009829B0"/>
    <w:rsid w:val="009C632F"/>
    <w:rsid w:val="009D2E22"/>
    <w:rsid w:val="009D350F"/>
    <w:rsid w:val="009D40AB"/>
    <w:rsid w:val="009D5AB9"/>
    <w:rsid w:val="009D78BB"/>
    <w:rsid w:val="00A06E9D"/>
    <w:rsid w:val="00A1503E"/>
    <w:rsid w:val="00A17D13"/>
    <w:rsid w:val="00A21056"/>
    <w:rsid w:val="00A355CF"/>
    <w:rsid w:val="00A50B93"/>
    <w:rsid w:val="00A604FB"/>
    <w:rsid w:val="00AA619E"/>
    <w:rsid w:val="00AC5EAB"/>
    <w:rsid w:val="00AF6338"/>
    <w:rsid w:val="00B027FA"/>
    <w:rsid w:val="00B3098B"/>
    <w:rsid w:val="00B37937"/>
    <w:rsid w:val="00B40595"/>
    <w:rsid w:val="00B45841"/>
    <w:rsid w:val="00B51391"/>
    <w:rsid w:val="00B703D0"/>
    <w:rsid w:val="00B84FE3"/>
    <w:rsid w:val="00BA7ED6"/>
    <w:rsid w:val="00BB7F62"/>
    <w:rsid w:val="00BC3101"/>
    <w:rsid w:val="00BC50C9"/>
    <w:rsid w:val="00C4306E"/>
    <w:rsid w:val="00C86776"/>
    <w:rsid w:val="00C9373B"/>
    <w:rsid w:val="00C95E2B"/>
    <w:rsid w:val="00CB61CB"/>
    <w:rsid w:val="00CC64D1"/>
    <w:rsid w:val="00CD0A1B"/>
    <w:rsid w:val="00CE6587"/>
    <w:rsid w:val="00CF6309"/>
    <w:rsid w:val="00D173FA"/>
    <w:rsid w:val="00DE1626"/>
    <w:rsid w:val="00E35247"/>
    <w:rsid w:val="00E5239B"/>
    <w:rsid w:val="00E564BA"/>
    <w:rsid w:val="00E71428"/>
    <w:rsid w:val="00E967D3"/>
    <w:rsid w:val="00EA70B7"/>
    <w:rsid w:val="00EC2CDB"/>
    <w:rsid w:val="00EC6F7C"/>
    <w:rsid w:val="00ED1997"/>
    <w:rsid w:val="00EE167C"/>
    <w:rsid w:val="00F02ACB"/>
    <w:rsid w:val="00F15BA1"/>
    <w:rsid w:val="00F1776B"/>
    <w:rsid w:val="00F25AEC"/>
    <w:rsid w:val="00F32BFE"/>
    <w:rsid w:val="00F3640F"/>
    <w:rsid w:val="00F550E8"/>
    <w:rsid w:val="00F80E54"/>
    <w:rsid w:val="00F824BF"/>
    <w:rsid w:val="00F87B36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6B5FEB-5982-4077-8F99-18686D1A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77C"/>
  </w:style>
  <w:style w:type="paragraph" w:styleId="Nagwek1">
    <w:name w:val="heading 1"/>
    <w:basedOn w:val="Normalny"/>
    <w:next w:val="Normalny"/>
    <w:link w:val="Nagwek1Znak"/>
    <w:uiPriority w:val="9"/>
    <w:qFormat/>
    <w:rsid w:val="000E358F"/>
    <w:pPr>
      <w:keepNext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358F"/>
    <w:pPr>
      <w:keepNext/>
      <w:spacing w:after="0" w:line="276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77C"/>
  </w:style>
  <w:style w:type="paragraph" w:styleId="Stopka">
    <w:name w:val="footer"/>
    <w:basedOn w:val="Normalny"/>
    <w:link w:val="StopkaZnak"/>
    <w:uiPriority w:val="99"/>
    <w:unhideWhenUsed/>
    <w:rsid w:val="0054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77C"/>
  </w:style>
  <w:style w:type="character" w:styleId="Numerstrony">
    <w:name w:val="page number"/>
    <w:basedOn w:val="Domylnaczcionkaakapitu"/>
    <w:semiHidden/>
    <w:rsid w:val="0054677C"/>
  </w:style>
  <w:style w:type="paragraph" w:styleId="Akapitzlist">
    <w:name w:val="List Paragraph"/>
    <w:basedOn w:val="Normalny"/>
    <w:uiPriority w:val="34"/>
    <w:qFormat/>
    <w:rsid w:val="005467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77C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BB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BB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35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35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yperlink" Target="mailto:wDEKiD@mon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obrona-narodowa/otwarte-konkursy-ofer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4D3E19DBEF48FFBC9F6B7B235CA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A5FDA-9028-4668-97C5-FDE0A336372A}"/>
      </w:docPartPr>
      <w:docPartBody>
        <w:p w:rsidR="005A5AE0" w:rsidRDefault="005A5AE0" w:rsidP="005A5AE0">
          <w:pPr>
            <w:pStyle w:val="CC4D3E19DBEF48FFBC9F6B7B235CAC76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21BE47C57EFA45738113C0AC336AA6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92C37-ABF2-4785-8F4A-5038CF458B46}"/>
      </w:docPartPr>
      <w:docPartBody>
        <w:p w:rsidR="005A5AE0" w:rsidRDefault="005A5AE0" w:rsidP="005A5AE0">
          <w:pPr>
            <w:pStyle w:val="21BE47C57EFA45738113C0AC336AA602"/>
          </w:pPr>
          <w:r w:rsidRPr="00540BC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F7B240353A45F7BE5692DBFF36F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7C168-DE7A-4C18-8673-B901EFB79316}"/>
      </w:docPartPr>
      <w:docPartBody>
        <w:p w:rsidR="005A5AE0" w:rsidRDefault="005A5AE0" w:rsidP="005A5AE0">
          <w:pPr>
            <w:pStyle w:val="F4F7B240353A45F7BE5692DBFF36F47F"/>
          </w:pPr>
          <w:r w:rsidRPr="005647F2">
            <w:rPr>
              <w:rStyle w:val="Tekstzastpczy"/>
              <w:b/>
              <w:color w:val="auto"/>
            </w:rPr>
            <w:t>Data zawarcia umowy</w:t>
          </w:r>
        </w:p>
      </w:docPartBody>
    </w:docPart>
    <w:docPart>
      <w:docPartPr>
        <w:name w:val="4A7ABB0991224C208062B0F03E0F0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2857F-6AED-4A8E-9D1A-93B29CD0EDD1}"/>
      </w:docPartPr>
      <w:docPartBody>
        <w:p w:rsidR="005A5AE0" w:rsidRDefault="005A5AE0" w:rsidP="005A5AE0">
          <w:pPr>
            <w:pStyle w:val="4A7ABB0991224C208062B0F03E0F0883"/>
          </w:pPr>
          <w:r>
            <w:rPr>
              <w:rFonts w:ascii="Calibri" w:eastAsia="Times New Roman" w:hAnsi="Calibri" w:cs="Times New Roman"/>
              <w:b/>
              <w:bCs/>
              <w:color w:val="000000"/>
            </w:rPr>
            <w:t>Numer Aneksu</w:t>
          </w:r>
        </w:p>
      </w:docPartBody>
    </w:docPart>
    <w:docPart>
      <w:docPartPr>
        <w:name w:val="A42EE7A4F26B40239C1E7F6E538603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B3A0DC-636B-4368-A0D2-EDCD5F27B080}"/>
      </w:docPartPr>
      <w:docPartBody>
        <w:p w:rsidR="005A5AE0" w:rsidRDefault="005A5AE0" w:rsidP="005A5AE0">
          <w:pPr>
            <w:pStyle w:val="A42EE7A4F26B40239C1E7F6E5386033F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F6751F7481B3459D8D29761913C787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92B79-3218-48ED-BBD8-7EE236663C4F}"/>
      </w:docPartPr>
      <w:docPartBody>
        <w:p w:rsidR="005A5AE0" w:rsidRDefault="005A5AE0" w:rsidP="005A5AE0">
          <w:pPr>
            <w:pStyle w:val="F6751F7481B3459D8D29761913C78773"/>
          </w:pPr>
          <w:r w:rsidRPr="00FB2010">
            <w:rPr>
              <w:rFonts w:ascii="Calibri" w:eastAsia="Times New Roman" w:hAnsi="Calibri" w:cs="Times New Roman"/>
              <w:b/>
            </w:rPr>
            <w:t>Np. wyn</w:t>
          </w:r>
          <w:r>
            <w:rPr>
              <w:rFonts w:ascii="Calibri" w:eastAsia="Times New Roman" w:hAnsi="Calibri" w:cs="Times New Roman"/>
              <w:b/>
            </w:rPr>
            <w:t>agrodzenie animatora za miesiąc luty</w:t>
          </w:r>
        </w:p>
      </w:docPartBody>
    </w:docPart>
    <w:docPart>
      <w:docPartPr>
        <w:name w:val="BA14F44460F941589A93384D8FA67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B82D1-2EF4-4F89-9673-3EEF045F30AB}"/>
      </w:docPartPr>
      <w:docPartBody>
        <w:p w:rsidR="005A5AE0" w:rsidRDefault="005A5AE0" w:rsidP="005A5AE0">
          <w:pPr>
            <w:pStyle w:val="BA14F44460F941589A93384D8FA67BF0"/>
          </w:pPr>
          <w:r w:rsidRPr="00FB2010">
            <w:rPr>
              <w:rFonts w:ascii="Calibri" w:eastAsia="Times New Roman" w:hAnsi="Calibri" w:cs="Times New Roman"/>
              <w:b/>
            </w:rPr>
            <w:t>Numer pozycji</w:t>
          </w:r>
          <w:r>
            <w:rPr>
              <w:rFonts w:ascii="Calibri" w:eastAsia="Times New Roman" w:hAnsi="Calibri" w:cs="Times New Roman"/>
              <w:b/>
            </w:rPr>
            <w:t xml:space="preserve"> np. I.A.5</w:t>
          </w:r>
        </w:p>
      </w:docPartBody>
    </w:docPart>
    <w:docPart>
      <w:docPartPr>
        <w:name w:val="FA07A2F724CE407AB8C3ABD7164BF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D82D22-1823-4EEA-931B-134DC18BEE89}"/>
      </w:docPartPr>
      <w:docPartBody>
        <w:p w:rsidR="005A5AE0" w:rsidRDefault="005A5AE0" w:rsidP="005A5AE0">
          <w:pPr>
            <w:pStyle w:val="FA07A2F724CE407AB8C3ABD7164BF51E"/>
          </w:pPr>
          <w:r>
            <w:rPr>
              <w:rFonts w:ascii="Calibri" w:eastAsia="Times New Roman" w:hAnsi="Calibri" w:cs="Times New Roman"/>
              <w:b/>
            </w:rPr>
            <w:t>Należy wpisać kwotę</w:t>
          </w:r>
        </w:p>
      </w:docPartBody>
    </w:docPart>
    <w:docPart>
      <w:docPartPr>
        <w:name w:val="1A1960A8024146D7A141C796F24997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A0079-3FEF-40B7-9B55-D33D7A891052}"/>
      </w:docPartPr>
      <w:docPartBody>
        <w:p w:rsidR="005A5AE0" w:rsidRDefault="005A5AE0" w:rsidP="005A5AE0">
          <w:pPr>
            <w:pStyle w:val="1A1960A8024146D7A141C796F24997FB"/>
          </w:pPr>
          <w:r>
            <w:rPr>
              <w:rFonts w:ascii="Calibri" w:eastAsia="Times New Roman" w:hAnsi="Calibri" w:cs="Times New Roman"/>
              <w:b/>
            </w:rPr>
            <w:t>Należy wpisać kwotę</w:t>
          </w:r>
        </w:p>
      </w:docPartBody>
    </w:docPart>
    <w:docPart>
      <w:docPartPr>
        <w:name w:val="F6564F99A3754726ADDF02AE84006B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054C6-C2C1-4128-99F2-A615A005089E}"/>
      </w:docPartPr>
      <w:docPartBody>
        <w:p w:rsidR="005A5AE0" w:rsidRDefault="005A5AE0" w:rsidP="005A5AE0">
          <w:pPr>
            <w:pStyle w:val="F6564F99A3754726ADDF02AE84006B05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5B6E12D7A3DE42EE8BB7E78474D72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F5D69-CE73-42AF-B478-3C390B094A5B}"/>
      </w:docPartPr>
      <w:docPartBody>
        <w:p w:rsidR="005A5AE0" w:rsidRDefault="005A5AE0" w:rsidP="005A5AE0">
          <w:pPr>
            <w:pStyle w:val="5B6E12D7A3DE42EE8BB7E78474D72E39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3CDC46547343456894B845D9A54590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2C19C-ADB5-4459-9A87-73327FAB07CE}"/>
      </w:docPartPr>
      <w:docPartBody>
        <w:p w:rsidR="005A5AE0" w:rsidRDefault="005A5AE0" w:rsidP="005A5AE0">
          <w:pPr>
            <w:pStyle w:val="3CDC46547343456894B845D9A5459043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F6FD611EEB544243B137D273F15D8E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7A552-3BFE-4AE2-AE75-9A1976CDEF59}"/>
      </w:docPartPr>
      <w:docPartBody>
        <w:p w:rsidR="005A5AE0" w:rsidRDefault="005A5AE0" w:rsidP="005A5AE0">
          <w:pPr>
            <w:pStyle w:val="F6FD611EEB544243B137D273F15D8EF3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7DAC9677E2B4413CB226FC2509488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F72A4-6F5E-4018-8E76-03AA141B9DBC}"/>
      </w:docPartPr>
      <w:docPartBody>
        <w:p w:rsidR="005A5AE0" w:rsidRDefault="005A5AE0" w:rsidP="005A5AE0">
          <w:pPr>
            <w:pStyle w:val="7DAC9677E2B4413CB226FC2509488B95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39F32DF112094643829A6909E6A39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23AAC-5278-4373-A596-080117A8CA7F}"/>
      </w:docPartPr>
      <w:docPartBody>
        <w:p w:rsidR="005A5AE0" w:rsidRDefault="005A5AE0" w:rsidP="005A5AE0">
          <w:pPr>
            <w:pStyle w:val="39F32DF112094643829A6909E6A392B7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E8E362C0B55642D9BAC1B2E309191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A89F1-1D06-4AD4-910D-3974CE372F9D}"/>
      </w:docPartPr>
      <w:docPartBody>
        <w:p w:rsidR="005A5AE0" w:rsidRDefault="005A5AE0" w:rsidP="005A5AE0">
          <w:pPr>
            <w:pStyle w:val="E8E362C0B55642D9BAC1B2E309191EB4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020CCC9F8F554701993F43BD3C8E8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F090F-45E7-450A-A18A-E46A8F5B8341}"/>
      </w:docPartPr>
      <w:docPartBody>
        <w:p w:rsidR="005A5AE0" w:rsidRDefault="005A5AE0" w:rsidP="005A5AE0">
          <w:pPr>
            <w:pStyle w:val="020CCC9F8F554701993F43BD3C8E8281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AA4F69252DF54330A237B887BE173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7D493-CF0E-41FD-85CE-86D4D6C7BA2D}"/>
      </w:docPartPr>
      <w:docPartBody>
        <w:p w:rsidR="005A5AE0" w:rsidRDefault="005A5AE0" w:rsidP="005A5AE0">
          <w:pPr>
            <w:pStyle w:val="AA4F69252DF54330A237B887BE173399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267F65F796784A94BF5E3DE1A874CB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99A372-4F57-4339-A736-D1B83ABC0BF0}"/>
      </w:docPartPr>
      <w:docPartBody>
        <w:p w:rsidR="005A5AE0" w:rsidRDefault="005A5AE0" w:rsidP="005A5AE0">
          <w:pPr>
            <w:pStyle w:val="267F65F796784A94BF5E3DE1A874CB30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845DD19474E7456DBE28599487655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C7A16-BAC0-49BA-BC45-248AA3577B3A}"/>
      </w:docPartPr>
      <w:docPartBody>
        <w:p w:rsidR="005A5AE0" w:rsidRDefault="005A5AE0" w:rsidP="005A5AE0">
          <w:pPr>
            <w:pStyle w:val="845DD19474E7456DBE28599487655A18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077558CD187040859BFB2130637CF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717D7D-687D-4971-B44F-4DD0D96B9C2F}"/>
      </w:docPartPr>
      <w:docPartBody>
        <w:p w:rsidR="005A5AE0" w:rsidRDefault="005A5AE0" w:rsidP="005A5AE0">
          <w:pPr>
            <w:pStyle w:val="077558CD187040859BFB2130637CFDC8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8CCC2ED4320D4F869057A776CEFDF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8B9BA-4B66-41DC-B99B-18A576C6AA37}"/>
      </w:docPartPr>
      <w:docPartBody>
        <w:p w:rsidR="005A5AE0" w:rsidRDefault="005A5AE0" w:rsidP="005A5AE0">
          <w:pPr>
            <w:pStyle w:val="8CCC2ED4320D4F869057A776CEFDFF8F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E0"/>
    <w:rsid w:val="001105E3"/>
    <w:rsid w:val="00135F30"/>
    <w:rsid w:val="001861A6"/>
    <w:rsid w:val="00273976"/>
    <w:rsid w:val="002F3D9B"/>
    <w:rsid w:val="00484276"/>
    <w:rsid w:val="004A0103"/>
    <w:rsid w:val="004E2877"/>
    <w:rsid w:val="005468FA"/>
    <w:rsid w:val="005A5AE0"/>
    <w:rsid w:val="005F0F31"/>
    <w:rsid w:val="00640019"/>
    <w:rsid w:val="006D44DD"/>
    <w:rsid w:val="007363B7"/>
    <w:rsid w:val="0074742C"/>
    <w:rsid w:val="00771694"/>
    <w:rsid w:val="0077462D"/>
    <w:rsid w:val="00852405"/>
    <w:rsid w:val="00892A11"/>
    <w:rsid w:val="008C632F"/>
    <w:rsid w:val="008F082A"/>
    <w:rsid w:val="00981995"/>
    <w:rsid w:val="00AD7328"/>
    <w:rsid w:val="00AF036F"/>
    <w:rsid w:val="00BE2D54"/>
    <w:rsid w:val="00BF66A2"/>
    <w:rsid w:val="00C50CC7"/>
    <w:rsid w:val="00E3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5AE0"/>
    <w:rPr>
      <w:color w:val="808080"/>
    </w:rPr>
  </w:style>
  <w:style w:type="paragraph" w:customStyle="1" w:styleId="CC4D3E19DBEF48FFBC9F6B7B235CAC76">
    <w:name w:val="CC4D3E19DBEF48FFBC9F6B7B235CAC76"/>
    <w:rsid w:val="005A5AE0"/>
  </w:style>
  <w:style w:type="paragraph" w:customStyle="1" w:styleId="21BE47C57EFA45738113C0AC336AA602">
    <w:name w:val="21BE47C57EFA45738113C0AC336AA602"/>
    <w:rsid w:val="005A5AE0"/>
  </w:style>
  <w:style w:type="paragraph" w:customStyle="1" w:styleId="F4F7B240353A45F7BE5692DBFF36F47F">
    <w:name w:val="F4F7B240353A45F7BE5692DBFF36F47F"/>
    <w:rsid w:val="005A5AE0"/>
  </w:style>
  <w:style w:type="paragraph" w:customStyle="1" w:styleId="4A7ABB0991224C208062B0F03E0F0883">
    <w:name w:val="4A7ABB0991224C208062B0F03E0F0883"/>
    <w:rsid w:val="005A5AE0"/>
  </w:style>
  <w:style w:type="paragraph" w:customStyle="1" w:styleId="A42EE7A4F26B40239C1E7F6E5386033F">
    <w:name w:val="A42EE7A4F26B40239C1E7F6E5386033F"/>
    <w:rsid w:val="005A5AE0"/>
  </w:style>
  <w:style w:type="paragraph" w:customStyle="1" w:styleId="F6751F7481B3459D8D29761913C78773">
    <w:name w:val="F6751F7481B3459D8D29761913C78773"/>
    <w:rsid w:val="005A5AE0"/>
  </w:style>
  <w:style w:type="paragraph" w:customStyle="1" w:styleId="BA14F44460F941589A93384D8FA67BF0">
    <w:name w:val="BA14F44460F941589A93384D8FA67BF0"/>
    <w:rsid w:val="005A5AE0"/>
  </w:style>
  <w:style w:type="paragraph" w:customStyle="1" w:styleId="FA07A2F724CE407AB8C3ABD7164BF51E">
    <w:name w:val="FA07A2F724CE407AB8C3ABD7164BF51E"/>
    <w:rsid w:val="005A5AE0"/>
  </w:style>
  <w:style w:type="paragraph" w:customStyle="1" w:styleId="1A1960A8024146D7A141C796F24997FB">
    <w:name w:val="1A1960A8024146D7A141C796F24997FB"/>
    <w:rsid w:val="005A5AE0"/>
  </w:style>
  <w:style w:type="paragraph" w:customStyle="1" w:styleId="F6564F99A3754726ADDF02AE84006B05">
    <w:name w:val="F6564F99A3754726ADDF02AE84006B05"/>
    <w:rsid w:val="005A5AE0"/>
  </w:style>
  <w:style w:type="paragraph" w:customStyle="1" w:styleId="5B6E12D7A3DE42EE8BB7E78474D72E39">
    <w:name w:val="5B6E12D7A3DE42EE8BB7E78474D72E39"/>
    <w:rsid w:val="005A5AE0"/>
  </w:style>
  <w:style w:type="paragraph" w:customStyle="1" w:styleId="3CDC46547343456894B845D9A5459043">
    <w:name w:val="3CDC46547343456894B845D9A5459043"/>
    <w:rsid w:val="005A5AE0"/>
  </w:style>
  <w:style w:type="paragraph" w:customStyle="1" w:styleId="F6FD611EEB544243B137D273F15D8EF3">
    <w:name w:val="F6FD611EEB544243B137D273F15D8EF3"/>
    <w:rsid w:val="005A5AE0"/>
  </w:style>
  <w:style w:type="paragraph" w:customStyle="1" w:styleId="7DAC9677E2B4413CB226FC2509488B95">
    <w:name w:val="7DAC9677E2B4413CB226FC2509488B95"/>
    <w:rsid w:val="005A5AE0"/>
  </w:style>
  <w:style w:type="paragraph" w:customStyle="1" w:styleId="39F32DF112094643829A6909E6A392B7">
    <w:name w:val="39F32DF112094643829A6909E6A392B7"/>
    <w:rsid w:val="005A5AE0"/>
  </w:style>
  <w:style w:type="paragraph" w:customStyle="1" w:styleId="E8E362C0B55642D9BAC1B2E309191EB4">
    <w:name w:val="E8E362C0B55642D9BAC1B2E309191EB4"/>
    <w:rsid w:val="005A5AE0"/>
  </w:style>
  <w:style w:type="paragraph" w:customStyle="1" w:styleId="020CCC9F8F554701993F43BD3C8E8281">
    <w:name w:val="020CCC9F8F554701993F43BD3C8E8281"/>
    <w:rsid w:val="005A5AE0"/>
  </w:style>
  <w:style w:type="paragraph" w:customStyle="1" w:styleId="AA4F69252DF54330A237B887BE173399">
    <w:name w:val="AA4F69252DF54330A237B887BE173399"/>
    <w:rsid w:val="005A5AE0"/>
  </w:style>
  <w:style w:type="paragraph" w:customStyle="1" w:styleId="267F65F796784A94BF5E3DE1A874CB30">
    <w:name w:val="267F65F796784A94BF5E3DE1A874CB30"/>
    <w:rsid w:val="005A5AE0"/>
  </w:style>
  <w:style w:type="paragraph" w:customStyle="1" w:styleId="845DD19474E7456DBE28599487655A18">
    <w:name w:val="845DD19474E7456DBE28599487655A18"/>
    <w:rsid w:val="005A5AE0"/>
  </w:style>
  <w:style w:type="paragraph" w:customStyle="1" w:styleId="077558CD187040859BFB2130637CFDC8">
    <w:name w:val="077558CD187040859BFB2130637CFDC8"/>
    <w:rsid w:val="005A5AE0"/>
  </w:style>
  <w:style w:type="paragraph" w:customStyle="1" w:styleId="8CCC2ED4320D4F869057A776CEFDFF8F">
    <w:name w:val="8CCC2ED4320D4F869057A776CEFDFF8F"/>
    <w:rsid w:val="005A5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12ACC20-C554-46DF-8800-D7D80E9F81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10163</Words>
  <Characters>60984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2024-12-18T12:31:00Z</cp:lastPrinted>
  <dcterms:created xsi:type="dcterms:W3CDTF">2024-12-19T13:51:00Z</dcterms:created>
  <dcterms:modified xsi:type="dcterms:W3CDTF">2024-12-19T13:51:00Z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add034da-d012-4c09-b620-f4eb7d1da288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